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9E028" w14:textId="77777777" w:rsidR="006D4C67" w:rsidRDefault="006D4C67" w:rsidP="0031600B">
      <w:pPr>
        <w:rPr>
          <w:b/>
          <w:noProof/>
          <w:color w:val="800000"/>
          <w:sz w:val="28"/>
          <w:szCs w:val="28"/>
          <w:lang w:val="en-US"/>
        </w:rPr>
      </w:pPr>
    </w:p>
    <w:p w14:paraId="5E360D5E" w14:textId="4722EBBB" w:rsidR="0031600B" w:rsidRPr="00F519D0" w:rsidRDefault="006D4C67" w:rsidP="0031600B">
      <w:pPr>
        <w:rPr>
          <w:b/>
          <w:color w:val="800000"/>
          <w:sz w:val="28"/>
          <w:szCs w:val="32"/>
        </w:rPr>
      </w:pPr>
      <w:r w:rsidRPr="00F519D0">
        <w:rPr>
          <w:b/>
          <w:noProof/>
          <w:color w:val="800000"/>
          <w:sz w:val="28"/>
          <w:szCs w:val="32"/>
          <w:lang w:val="en-US"/>
        </w:rPr>
        <w:t>Tasks</w:t>
      </w:r>
      <w:r w:rsidRPr="00F519D0">
        <w:rPr>
          <w:b/>
          <w:color w:val="800000"/>
          <w:sz w:val="28"/>
          <w:szCs w:val="32"/>
        </w:rPr>
        <w:t xml:space="preserve"> and responsibilities of the lead </w:t>
      </w:r>
      <w:r w:rsidR="009C58E1" w:rsidRPr="00F519D0">
        <w:rPr>
          <w:b/>
          <w:color w:val="800000"/>
          <w:sz w:val="28"/>
          <w:szCs w:val="32"/>
        </w:rPr>
        <w:t xml:space="preserve">partner (lead beneficiary) </w:t>
      </w:r>
      <w:r w:rsidRPr="00F519D0">
        <w:rPr>
          <w:b/>
          <w:color w:val="800000"/>
          <w:sz w:val="28"/>
          <w:szCs w:val="32"/>
        </w:rPr>
        <w:t xml:space="preserve">and the </w:t>
      </w:r>
      <w:r w:rsidR="009C58E1" w:rsidRPr="00F519D0">
        <w:rPr>
          <w:b/>
          <w:color w:val="800000"/>
          <w:sz w:val="28"/>
          <w:szCs w:val="32"/>
        </w:rPr>
        <w:t xml:space="preserve">project </w:t>
      </w:r>
      <w:r w:rsidRPr="00F519D0">
        <w:rPr>
          <w:b/>
          <w:color w:val="800000"/>
          <w:sz w:val="28"/>
          <w:szCs w:val="32"/>
        </w:rPr>
        <w:t>partners</w:t>
      </w:r>
      <w:r w:rsidR="009C58E1" w:rsidRPr="00F519D0">
        <w:rPr>
          <w:b/>
          <w:color w:val="800000"/>
          <w:sz w:val="28"/>
          <w:szCs w:val="32"/>
        </w:rPr>
        <w:t xml:space="preserve"> (beneficiaries) </w:t>
      </w:r>
    </w:p>
    <w:p w14:paraId="04108E5B" w14:textId="77777777" w:rsidR="006D4C67" w:rsidRPr="00F519D0" w:rsidRDefault="006D4C67" w:rsidP="0031600B">
      <w:pPr>
        <w:rPr>
          <w:b/>
          <w:color w:val="800000"/>
          <w:sz w:val="22"/>
          <w:szCs w:val="22"/>
        </w:rPr>
      </w:pPr>
    </w:p>
    <w:tbl>
      <w:tblPr>
        <w:tblStyle w:val="TabloKlavuzu"/>
        <w:tblW w:w="14283" w:type="dxa"/>
        <w:tblLook w:val="04A0" w:firstRow="1" w:lastRow="0" w:firstColumn="1" w:lastColumn="0" w:noHBand="0" w:noVBand="1"/>
      </w:tblPr>
      <w:tblGrid>
        <w:gridCol w:w="3369"/>
        <w:gridCol w:w="6095"/>
        <w:gridCol w:w="4819"/>
      </w:tblGrid>
      <w:tr w:rsidR="006D4C67" w:rsidRPr="00F519D0" w14:paraId="7BCBB22C" w14:textId="77777777" w:rsidTr="007E266B">
        <w:tc>
          <w:tcPr>
            <w:tcW w:w="3369" w:type="dxa"/>
            <w:vAlign w:val="center"/>
          </w:tcPr>
          <w:p w14:paraId="56FF11CC" w14:textId="0C8CDA5D" w:rsidR="006D4C67" w:rsidRPr="00F519D0" w:rsidRDefault="006D4C67" w:rsidP="007E266B">
            <w:pPr>
              <w:spacing w:before="40" w:after="40"/>
              <w:jc w:val="center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Project stage</w:t>
            </w:r>
          </w:p>
        </w:tc>
        <w:tc>
          <w:tcPr>
            <w:tcW w:w="6095" w:type="dxa"/>
            <w:vAlign w:val="center"/>
          </w:tcPr>
          <w:p w14:paraId="125AA9BC" w14:textId="7A5DE1B8" w:rsidR="006D4C67" w:rsidRPr="00F519D0" w:rsidRDefault="006D4C67" w:rsidP="007E266B">
            <w:pPr>
              <w:spacing w:before="40" w:after="40" w:line="264" w:lineRule="auto"/>
              <w:jc w:val="center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 xml:space="preserve">Lead </w:t>
            </w:r>
            <w:r w:rsidR="009C58E1" w:rsidRPr="00F519D0">
              <w:rPr>
                <w:b/>
                <w:color w:val="800000"/>
                <w:sz w:val="22"/>
              </w:rPr>
              <w:t>partner</w:t>
            </w:r>
            <w:r w:rsidR="00D859A0" w:rsidRPr="00F519D0">
              <w:rPr>
                <w:b/>
                <w:color w:val="800000"/>
                <w:sz w:val="22"/>
              </w:rPr>
              <w:t xml:space="preserve">, in addition to its tasks and </w:t>
            </w:r>
            <w:r w:rsidR="00FB4E8E" w:rsidRPr="00F519D0">
              <w:rPr>
                <w:b/>
                <w:color w:val="800000"/>
                <w:sz w:val="22"/>
              </w:rPr>
              <w:t xml:space="preserve">responsibilities as a </w:t>
            </w:r>
            <w:r w:rsidR="00B22C0B" w:rsidRPr="00F519D0">
              <w:rPr>
                <w:b/>
                <w:color w:val="800000"/>
                <w:sz w:val="22"/>
              </w:rPr>
              <w:t>project partner</w:t>
            </w:r>
          </w:p>
        </w:tc>
        <w:tc>
          <w:tcPr>
            <w:tcW w:w="4819" w:type="dxa"/>
            <w:vAlign w:val="center"/>
          </w:tcPr>
          <w:p w14:paraId="3B2E56FB" w14:textId="2AF8890C" w:rsidR="006D4C67" w:rsidRPr="00F519D0" w:rsidRDefault="009C58E1" w:rsidP="007E266B">
            <w:pPr>
              <w:spacing w:before="40" w:after="40" w:line="264" w:lineRule="auto"/>
              <w:jc w:val="center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P</w:t>
            </w:r>
            <w:r w:rsidR="006D4C67" w:rsidRPr="00F519D0">
              <w:rPr>
                <w:b/>
                <w:color w:val="800000"/>
                <w:sz w:val="22"/>
              </w:rPr>
              <w:t>roject partner</w:t>
            </w:r>
          </w:p>
        </w:tc>
      </w:tr>
      <w:tr w:rsidR="008666F6" w:rsidRPr="00F519D0" w14:paraId="2F7BB1B0" w14:textId="77777777" w:rsidTr="008666F6">
        <w:tc>
          <w:tcPr>
            <w:tcW w:w="14283" w:type="dxa"/>
            <w:gridSpan w:val="3"/>
          </w:tcPr>
          <w:p w14:paraId="371804C4" w14:textId="1D29C61A" w:rsidR="008666F6" w:rsidRPr="00F519D0" w:rsidRDefault="008666F6" w:rsidP="00041168">
            <w:pPr>
              <w:spacing w:before="40" w:after="40" w:line="264" w:lineRule="auto"/>
              <w:jc w:val="center"/>
              <w:rPr>
                <w:i/>
                <w:color w:val="800000"/>
                <w:sz w:val="20"/>
                <w:szCs w:val="22"/>
              </w:rPr>
            </w:pPr>
            <w:r w:rsidRPr="00F519D0">
              <w:rPr>
                <w:i/>
                <w:color w:val="800000"/>
                <w:sz w:val="20"/>
                <w:szCs w:val="22"/>
              </w:rPr>
              <w:t xml:space="preserve">NB! It is possible that </w:t>
            </w:r>
            <w:r w:rsidR="00041168" w:rsidRPr="00F519D0">
              <w:rPr>
                <w:i/>
                <w:color w:val="800000"/>
                <w:sz w:val="20"/>
                <w:szCs w:val="22"/>
              </w:rPr>
              <w:t xml:space="preserve">at </w:t>
            </w:r>
            <w:r w:rsidRPr="00F519D0">
              <w:rPr>
                <w:i/>
                <w:color w:val="800000"/>
                <w:sz w:val="20"/>
                <w:szCs w:val="22"/>
              </w:rPr>
              <w:t>the stage of</w:t>
            </w:r>
            <w:r w:rsidR="00041168" w:rsidRPr="00F519D0">
              <w:rPr>
                <w:i/>
                <w:color w:val="800000"/>
                <w:sz w:val="20"/>
                <w:szCs w:val="22"/>
              </w:rPr>
              <w:t xml:space="preserve"> identifying a project</w:t>
            </w:r>
            <w:r w:rsidRPr="00F519D0">
              <w:rPr>
                <w:i/>
                <w:color w:val="800000"/>
                <w:sz w:val="20"/>
                <w:szCs w:val="22"/>
              </w:rPr>
              <w:t xml:space="preserve"> idea and </w:t>
            </w:r>
            <w:r w:rsidR="00041168" w:rsidRPr="00F519D0">
              <w:rPr>
                <w:i/>
                <w:color w:val="800000"/>
                <w:sz w:val="20"/>
                <w:szCs w:val="22"/>
              </w:rPr>
              <w:t xml:space="preserve">developing the </w:t>
            </w:r>
            <w:r w:rsidRPr="00F519D0">
              <w:rPr>
                <w:i/>
                <w:color w:val="800000"/>
                <w:sz w:val="20"/>
                <w:szCs w:val="22"/>
              </w:rPr>
              <w:t>project</w:t>
            </w:r>
            <w:r w:rsidR="00041168" w:rsidRPr="00F519D0">
              <w:rPr>
                <w:i/>
                <w:color w:val="800000"/>
                <w:sz w:val="20"/>
                <w:szCs w:val="22"/>
              </w:rPr>
              <w:t xml:space="preserve">, </w:t>
            </w:r>
            <w:r w:rsidRPr="00F519D0">
              <w:rPr>
                <w:i/>
                <w:color w:val="800000"/>
                <w:sz w:val="20"/>
                <w:szCs w:val="22"/>
              </w:rPr>
              <w:t xml:space="preserve">the lead </w:t>
            </w:r>
            <w:r w:rsidR="00B22C0B" w:rsidRPr="00F519D0">
              <w:rPr>
                <w:i/>
                <w:color w:val="800000"/>
                <w:sz w:val="20"/>
                <w:szCs w:val="22"/>
              </w:rPr>
              <w:t>partner</w:t>
            </w:r>
            <w:r w:rsidRPr="00F519D0">
              <w:rPr>
                <w:i/>
                <w:color w:val="800000"/>
                <w:sz w:val="20"/>
                <w:szCs w:val="22"/>
              </w:rPr>
              <w:t xml:space="preserve"> </w:t>
            </w:r>
            <w:r w:rsidR="00C93ABC" w:rsidRPr="00F519D0">
              <w:rPr>
                <w:i/>
                <w:color w:val="800000"/>
                <w:sz w:val="20"/>
                <w:szCs w:val="22"/>
              </w:rPr>
              <w:t xml:space="preserve">may </w:t>
            </w:r>
            <w:r w:rsidRPr="00F519D0">
              <w:rPr>
                <w:i/>
                <w:color w:val="800000"/>
                <w:sz w:val="20"/>
                <w:szCs w:val="22"/>
              </w:rPr>
              <w:t xml:space="preserve">not yet </w:t>
            </w:r>
            <w:r w:rsidR="00C93ABC" w:rsidRPr="00F519D0">
              <w:rPr>
                <w:i/>
                <w:color w:val="800000"/>
                <w:sz w:val="20"/>
                <w:szCs w:val="22"/>
              </w:rPr>
              <w:t xml:space="preserve">be </w:t>
            </w:r>
            <w:r w:rsidRPr="00F519D0">
              <w:rPr>
                <w:i/>
                <w:color w:val="800000"/>
                <w:sz w:val="20"/>
                <w:szCs w:val="22"/>
              </w:rPr>
              <w:t xml:space="preserve">designated </w:t>
            </w:r>
            <w:r w:rsidR="00041168" w:rsidRPr="00F519D0">
              <w:rPr>
                <w:i/>
                <w:color w:val="800000"/>
                <w:sz w:val="20"/>
                <w:szCs w:val="22"/>
              </w:rPr>
              <w:t xml:space="preserve">by </w:t>
            </w:r>
            <w:r w:rsidRPr="00F519D0">
              <w:rPr>
                <w:i/>
                <w:color w:val="800000"/>
                <w:sz w:val="20"/>
                <w:szCs w:val="22"/>
              </w:rPr>
              <w:t xml:space="preserve">the partnership. </w:t>
            </w:r>
          </w:p>
        </w:tc>
      </w:tr>
      <w:tr w:rsidR="00AE0A67" w:rsidRPr="00F519D0" w14:paraId="5F588A93" w14:textId="77777777" w:rsidTr="007E266B">
        <w:trPr>
          <w:trHeight w:val="926"/>
        </w:trPr>
        <w:tc>
          <w:tcPr>
            <w:tcW w:w="3369" w:type="dxa"/>
          </w:tcPr>
          <w:p w14:paraId="507F3DC4" w14:textId="66A1A3B1" w:rsidR="00AE0A67" w:rsidRPr="00F519D0" w:rsidRDefault="00AE0A67" w:rsidP="00C93ABC">
            <w:pPr>
              <w:spacing w:before="40" w:after="40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Identification of</w:t>
            </w:r>
            <w:r w:rsidR="00C93ABC" w:rsidRPr="00F519D0">
              <w:rPr>
                <w:b/>
                <w:color w:val="800000"/>
                <w:sz w:val="22"/>
              </w:rPr>
              <w:t xml:space="preserve"> a</w:t>
            </w:r>
            <w:r w:rsidRPr="00F519D0">
              <w:rPr>
                <w:b/>
                <w:color w:val="800000"/>
                <w:sz w:val="22"/>
              </w:rPr>
              <w:t xml:space="preserve"> common problem or </w:t>
            </w:r>
            <w:r w:rsidR="00C93ABC" w:rsidRPr="00F519D0">
              <w:rPr>
                <w:b/>
                <w:color w:val="800000"/>
                <w:sz w:val="22"/>
              </w:rPr>
              <w:t xml:space="preserve">an </w:t>
            </w:r>
            <w:r w:rsidRPr="00F519D0">
              <w:rPr>
                <w:b/>
                <w:color w:val="800000"/>
                <w:sz w:val="22"/>
              </w:rPr>
              <w:t xml:space="preserve">opportunity </w:t>
            </w:r>
            <w:r w:rsidR="00D859A0" w:rsidRPr="00F519D0">
              <w:rPr>
                <w:b/>
                <w:color w:val="800000"/>
                <w:sz w:val="22"/>
              </w:rPr>
              <w:t xml:space="preserve">&amp; </w:t>
            </w:r>
            <w:r w:rsidR="00C93ABC" w:rsidRPr="00F519D0">
              <w:rPr>
                <w:b/>
                <w:color w:val="800000"/>
                <w:sz w:val="22"/>
              </w:rPr>
              <w:t xml:space="preserve">the </w:t>
            </w:r>
            <w:r w:rsidR="000224FA" w:rsidRPr="00F519D0">
              <w:rPr>
                <w:b/>
                <w:color w:val="800000"/>
                <w:sz w:val="22"/>
              </w:rPr>
              <w:t xml:space="preserve">development </w:t>
            </w:r>
            <w:r w:rsidRPr="00F519D0">
              <w:rPr>
                <w:b/>
                <w:color w:val="800000"/>
                <w:sz w:val="22"/>
              </w:rPr>
              <w:t xml:space="preserve">of </w:t>
            </w:r>
            <w:r w:rsidR="00C93ABC" w:rsidRPr="00F519D0">
              <w:rPr>
                <w:b/>
                <w:color w:val="800000"/>
                <w:sz w:val="22"/>
              </w:rPr>
              <w:t xml:space="preserve">a </w:t>
            </w:r>
            <w:r w:rsidRPr="00F519D0">
              <w:rPr>
                <w:b/>
                <w:color w:val="800000"/>
                <w:sz w:val="22"/>
              </w:rPr>
              <w:t>project idea</w:t>
            </w:r>
          </w:p>
        </w:tc>
        <w:tc>
          <w:tcPr>
            <w:tcW w:w="10914" w:type="dxa"/>
            <w:gridSpan w:val="2"/>
          </w:tcPr>
          <w:p w14:paraId="65328D03" w14:textId="6211ABBE" w:rsidR="00AE0A67" w:rsidRPr="00F519D0" w:rsidRDefault="00B22C0B" w:rsidP="00C93ABC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>All partners contribute the necessary information, ensure the needed inputs and reach a joint understanding. One of the partners takes the lead and f</w:t>
            </w:r>
            <w:r w:rsidR="00AE0A67" w:rsidRPr="00F519D0">
              <w:rPr>
                <w:sz w:val="20"/>
                <w:szCs w:val="22"/>
              </w:rPr>
              <w:t>acilitates the process</w:t>
            </w:r>
          </w:p>
        </w:tc>
      </w:tr>
      <w:tr w:rsidR="00B22C0B" w:rsidRPr="00F519D0" w14:paraId="353090E2" w14:textId="77777777" w:rsidTr="007E266B">
        <w:tc>
          <w:tcPr>
            <w:tcW w:w="3369" w:type="dxa"/>
          </w:tcPr>
          <w:p w14:paraId="62C9051D" w14:textId="4E825F63" w:rsidR="00B22C0B" w:rsidRPr="00F519D0" w:rsidRDefault="00B22C0B" w:rsidP="000224FA">
            <w:pPr>
              <w:spacing w:before="40" w:after="40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Project development</w:t>
            </w:r>
          </w:p>
        </w:tc>
        <w:tc>
          <w:tcPr>
            <w:tcW w:w="10914" w:type="dxa"/>
            <w:gridSpan w:val="2"/>
          </w:tcPr>
          <w:p w14:paraId="332F35D2" w14:textId="4C3F7710" w:rsidR="00B22C0B" w:rsidRPr="00F519D0" w:rsidRDefault="00B22C0B" w:rsidP="00C93ABC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 xml:space="preserve">All partners are actively involved in the project development process, review all draft documents, and contribute knowledge and information concerning their country/ region/domain. One of the partners leads the development process, </w:t>
            </w:r>
            <w:r w:rsidR="00C93ABC" w:rsidRPr="00F519D0">
              <w:rPr>
                <w:sz w:val="20"/>
                <w:szCs w:val="22"/>
              </w:rPr>
              <w:t xml:space="preserve">and </w:t>
            </w:r>
            <w:r w:rsidRPr="00F519D0">
              <w:rPr>
                <w:sz w:val="20"/>
                <w:szCs w:val="22"/>
              </w:rPr>
              <w:t xml:space="preserve">organises meetings (face to face or online), collects all inputs and ensures </w:t>
            </w:r>
            <w:r w:rsidR="00C93ABC" w:rsidRPr="00F519D0">
              <w:rPr>
                <w:sz w:val="20"/>
                <w:szCs w:val="22"/>
              </w:rPr>
              <w:t xml:space="preserve">the </w:t>
            </w:r>
            <w:r w:rsidRPr="00F519D0">
              <w:rPr>
                <w:sz w:val="20"/>
                <w:szCs w:val="22"/>
              </w:rPr>
              <w:t>circulation of all documents</w:t>
            </w:r>
          </w:p>
        </w:tc>
      </w:tr>
      <w:tr w:rsidR="006D4C67" w:rsidRPr="00F519D0" w14:paraId="5DF576B8" w14:textId="77777777" w:rsidTr="007E266B">
        <w:tc>
          <w:tcPr>
            <w:tcW w:w="3369" w:type="dxa"/>
          </w:tcPr>
          <w:p w14:paraId="2332EE8B" w14:textId="08B01E68" w:rsidR="006D4C67" w:rsidRPr="00F519D0" w:rsidRDefault="006D4C67" w:rsidP="000224FA">
            <w:pPr>
              <w:spacing w:before="40" w:after="40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Filling in the application form and the required annexes</w:t>
            </w:r>
          </w:p>
        </w:tc>
        <w:tc>
          <w:tcPr>
            <w:tcW w:w="6095" w:type="dxa"/>
          </w:tcPr>
          <w:p w14:paraId="73F60610" w14:textId="6A1AD2B4" w:rsidR="006D4C67" w:rsidRPr="00F519D0" w:rsidRDefault="003A58E7" w:rsidP="000224FA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 xml:space="preserve">Leads the process, ensures that all necessary inputs are collected and that the application is duly filled in, </w:t>
            </w:r>
            <w:r w:rsidR="00C93ABC" w:rsidRPr="00F519D0">
              <w:rPr>
                <w:sz w:val="20"/>
                <w:szCs w:val="22"/>
              </w:rPr>
              <w:t xml:space="preserve">and </w:t>
            </w:r>
            <w:r w:rsidR="00131EF0" w:rsidRPr="00F519D0">
              <w:rPr>
                <w:sz w:val="20"/>
                <w:szCs w:val="22"/>
              </w:rPr>
              <w:t xml:space="preserve">all necessary annexes are completed </w:t>
            </w:r>
          </w:p>
        </w:tc>
        <w:tc>
          <w:tcPr>
            <w:tcW w:w="4819" w:type="dxa"/>
          </w:tcPr>
          <w:p w14:paraId="40537D29" w14:textId="23622D59" w:rsidR="006D4C67" w:rsidRPr="00F519D0" w:rsidRDefault="00131EF0" w:rsidP="00C93ABC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>Actively contribute</w:t>
            </w:r>
            <w:r w:rsidR="008845DB" w:rsidRPr="00F519D0">
              <w:rPr>
                <w:sz w:val="20"/>
                <w:szCs w:val="22"/>
              </w:rPr>
              <w:t>s</w:t>
            </w:r>
            <w:r w:rsidRPr="00F519D0">
              <w:rPr>
                <w:sz w:val="20"/>
                <w:szCs w:val="22"/>
              </w:rPr>
              <w:t xml:space="preserve"> information, a</w:t>
            </w:r>
            <w:r w:rsidR="003A58E7" w:rsidRPr="00F519D0">
              <w:rPr>
                <w:sz w:val="20"/>
                <w:szCs w:val="22"/>
              </w:rPr>
              <w:t xml:space="preserve">grees </w:t>
            </w:r>
            <w:r w:rsidR="00C93ABC" w:rsidRPr="00F519D0">
              <w:rPr>
                <w:sz w:val="20"/>
                <w:szCs w:val="22"/>
              </w:rPr>
              <w:t>their</w:t>
            </w:r>
            <w:r w:rsidR="003A58E7" w:rsidRPr="00F519D0">
              <w:rPr>
                <w:sz w:val="20"/>
                <w:szCs w:val="22"/>
              </w:rPr>
              <w:t xml:space="preserve"> role in the project, </w:t>
            </w:r>
            <w:r w:rsidR="00C93ABC" w:rsidRPr="00F519D0">
              <w:rPr>
                <w:sz w:val="20"/>
                <w:szCs w:val="22"/>
              </w:rPr>
              <w:t>and</w:t>
            </w:r>
            <w:r w:rsidR="007C6F0A" w:rsidRPr="00F519D0">
              <w:rPr>
                <w:sz w:val="20"/>
                <w:szCs w:val="22"/>
              </w:rPr>
              <w:t xml:space="preserve"> </w:t>
            </w:r>
            <w:r w:rsidR="00C93ABC" w:rsidRPr="00F519D0">
              <w:rPr>
                <w:sz w:val="20"/>
                <w:szCs w:val="22"/>
              </w:rPr>
              <w:t xml:space="preserve">their </w:t>
            </w:r>
            <w:r w:rsidR="003A58E7" w:rsidRPr="00F519D0">
              <w:rPr>
                <w:sz w:val="20"/>
                <w:szCs w:val="22"/>
              </w:rPr>
              <w:t>contribution to the project (human and financial resources)</w:t>
            </w:r>
            <w:r w:rsidRPr="00F519D0">
              <w:rPr>
                <w:sz w:val="20"/>
                <w:szCs w:val="22"/>
              </w:rPr>
              <w:t xml:space="preserve">, </w:t>
            </w:r>
            <w:r w:rsidR="00C93ABC" w:rsidRPr="00F519D0">
              <w:rPr>
                <w:sz w:val="20"/>
                <w:szCs w:val="22"/>
              </w:rPr>
              <w:t xml:space="preserve">and </w:t>
            </w:r>
            <w:r w:rsidRPr="00F519D0">
              <w:rPr>
                <w:sz w:val="20"/>
                <w:szCs w:val="22"/>
              </w:rPr>
              <w:t>prepares all necessary annexes (e.g. partnership statement</w:t>
            </w:r>
            <w:r w:rsidR="008666F6" w:rsidRPr="00F519D0">
              <w:rPr>
                <w:sz w:val="20"/>
                <w:szCs w:val="22"/>
              </w:rPr>
              <w:t>)</w:t>
            </w:r>
          </w:p>
        </w:tc>
      </w:tr>
      <w:tr w:rsidR="006D4C67" w:rsidRPr="00F519D0" w14:paraId="3592E4FC" w14:textId="77777777" w:rsidTr="007E266B">
        <w:tc>
          <w:tcPr>
            <w:tcW w:w="3369" w:type="dxa"/>
          </w:tcPr>
          <w:p w14:paraId="2CD84F1B" w14:textId="288F46D0" w:rsidR="006D4C67" w:rsidRPr="00F519D0" w:rsidRDefault="006D4C67" w:rsidP="000224FA">
            <w:pPr>
              <w:spacing w:before="40" w:after="40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Submission of the application</w:t>
            </w:r>
          </w:p>
        </w:tc>
        <w:tc>
          <w:tcPr>
            <w:tcW w:w="6095" w:type="dxa"/>
          </w:tcPr>
          <w:p w14:paraId="015F859F" w14:textId="651E07DC" w:rsidR="00FB4E8E" w:rsidRPr="00F519D0" w:rsidRDefault="00131EF0" w:rsidP="00C93ABC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>Ensures that the application is submitted</w:t>
            </w:r>
            <w:r w:rsidR="008666F6" w:rsidRPr="00F519D0">
              <w:rPr>
                <w:sz w:val="20"/>
                <w:szCs w:val="22"/>
              </w:rPr>
              <w:t xml:space="preserve"> </w:t>
            </w:r>
            <w:r w:rsidR="00C93ABC" w:rsidRPr="00F519D0">
              <w:rPr>
                <w:sz w:val="20"/>
                <w:szCs w:val="22"/>
              </w:rPr>
              <w:t xml:space="preserve">on time </w:t>
            </w:r>
            <w:r w:rsidR="008666F6" w:rsidRPr="00F519D0">
              <w:rPr>
                <w:sz w:val="20"/>
                <w:szCs w:val="22"/>
              </w:rPr>
              <w:t xml:space="preserve">to the </w:t>
            </w:r>
            <w:r w:rsidR="007D3C0D" w:rsidRPr="00F519D0">
              <w:rPr>
                <w:sz w:val="20"/>
                <w:szCs w:val="22"/>
              </w:rPr>
              <w:t>Managing Authority (</w:t>
            </w:r>
            <w:r w:rsidR="008666F6" w:rsidRPr="00F519D0">
              <w:rPr>
                <w:sz w:val="20"/>
                <w:szCs w:val="22"/>
              </w:rPr>
              <w:t>MA</w:t>
            </w:r>
            <w:r w:rsidR="007D3C0D" w:rsidRPr="00F519D0">
              <w:rPr>
                <w:sz w:val="20"/>
                <w:szCs w:val="22"/>
              </w:rPr>
              <w:t>)</w:t>
            </w:r>
            <w:r w:rsidR="008666F6" w:rsidRPr="00F519D0">
              <w:rPr>
                <w:sz w:val="20"/>
                <w:szCs w:val="22"/>
              </w:rPr>
              <w:t>/</w:t>
            </w:r>
            <w:r w:rsidR="007D3C0D" w:rsidRPr="00F519D0">
              <w:rPr>
                <w:sz w:val="20"/>
                <w:szCs w:val="22"/>
              </w:rPr>
              <w:t>Joint Technical Secretariat (</w:t>
            </w:r>
            <w:r w:rsidR="008666F6" w:rsidRPr="00F519D0">
              <w:rPr>
                <w:sz w:val="20"/>
                <w:szCs w:val="22"/>
              </w:rPr>
              <w:t>JTS</w:t>
            </w:r>
            <w:r w:rsidR="007D3C0D" w:rsidRPr="00F519D0">
              <w:rPr>
                <w:sz w:val="20"/>
                <w:szCs w:val="22"/>
              </w:rPr>
              <w:t>)</w:t>
            </w:r>
          </w:p>
        </w:tc>
        <w:tc>
          <w:tcPr>
            <w:tcW w:w="4819" w:type="dxa"/>
          </w:tcPr>
          <w:p w14:paraId="4895CAD3" w14:textId="77777777" w:rsidR="006D4C67" w:rsidRPr="00F519D0" w:rsidRDefault="006D4C67" w:rsidP="000224FA">
            <w:pPr>
              <w:spacing w:before="40" w:after="40" w:line="264" w:lineRule="auto"/>
              <w:rPr>
                <w:sz w:val="20"/>
                <w:szCs w:val="22"/>
              </w:rPr>
            </w:pPr>
          </w:p>
        </w:tc>
      </w:tr>
      <w:tr w:rsidR="00131EF0" w:rsidRPr="00F519D0" w14:paraId="27D58551" w14:textId="77777777" w:rsidTr="00131EF0">
        <w:tc>
          <w:tcPr>
            <w:tcW w:w="14283" w:type="dxa"/>
            <w:gridSpan w:val="3"/>
          </w:tcPr>
          <w:p w14:paraId="5F8FB9BE" w14:textId="4C207B2E" w:rsidR="000224FA" w:rsidRPr="00F519D0" w:rsidRDefault="00C93ABC" w:rsidP="00C93ABC">
            <w:pPr>
              <w:spacing w:before="40" w:after="40" w:line="264" w:lineRule="auto"/>
              <w:jc w:val="center"/>
              <w:rPr>
                <w:b/>
                <w:i/>
                <w:color w:val="800000"/>
                <w:sz w:val="22"/>
              </w:rPr>
            </w:pPr>
            <w:r w:rsidRPr="00F519D0">
              <w:rPr>
                <w:b/>
                <w:i/>
                <w:color w:val="800000"/>
                <w:sz w:val="22"/>
              </w:rPr>
              <w:t>If the project</w:t>
            </w:r>
            <w:r w:rsidR="00131EF0" w:rsidRPr="00F519D0">
              <w:rPr>
                <w:b/>
                <w:i/>
                <w:color w:val="800000"/>
                <w:sz w:val="22"/>
              </w:rPr>
              <w:t xml:space="preserve"> is selected for financing:</w:t>
            </w:r>
          </w:p>
        </w:tc>
      </w:tr>
      <w:tr w:rsidR="00131EF0" w:rsidRPr="00F519D0" w14:paraId="6F52EF4A" w14:textId="77777777" w:rsidTr="007E266B">
        <w:tc>
          <w:tcPr>
            <w:tcW w:w="3369" w:type="dxa"/>
            <w:vAlign w:val="center"/>
          </w:tcPr>
          <w:p w14:paraId="5494F945" w14:textId="691A39D7" w:rsidR="00131EF0" w:rsidRPr="00F519D0" w:rsidRDefault="007E266B" w:rsidP="007E266B">
            <w:pPr>
              <w:spacing w:before="40" w:after="40"/>
              <w:jc w:val="center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Stage</w:t>
            </w:r>
          </w:p>
        </w:tc>
        <w:tc>
          <w:tcPr>
            <w:tcW w:w="6095" w:type="dxa"/>
            <w:vAlign w:val="center"/>
          </w:tcPr>
          <w:p w14:paraId="722BC081" w14:textId="2738C5C7" w:rsidR="00131EF0" w:rsidRPr="00F519D0" w:rsidRDefault="00131EF0" w:rsidP="007E266B">
            <w:pPr>
              <w:spacing w:before="40" w:after="40" w:line="264" w:lineRule="auto"/>
              <w:jc w:val="center"/>
              <w:rPr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Lead beneficiary</w:t>
            </w:r>
            <w:r w:rsidR="00FB4E8E" w:rsidRPr="00F519D0">
              <w:rPr>
                <w:b/>
                <w:color w:val="800000"/>
                <w:sz w:val="22"/>
              </w:rPr>
              <w:t>, in addition to its tasks and res</w:t>
            </w:r>
            <w:r w:rsidR="00B22C0B" w:rsidRPr="00F519D0">
              <w:rPr>
                <w:b/>
                <w:color w:val="800000"/>
                <w:sz w:val="22"/>
              </w:rPr>
              <w:t>ponsibilities as a beneficiary</w:t>
            </w:r>
          </w:p>
        </w:tc>
        <w:tc>
          <w:tcPr>
            <w:tcW w:w="4819" w:type="dxa"/>
            <w:vAlign w:val="center"/>
          </w:tcPr>
          <w:p w14:paraId="1384F90C" w14:textId="1FEB4FEE" w:rsidR="00131EF0" w:rsidRPr="00F519D0" w:rsidRDefault="00131EF0" w:rsidP="007E266B">
            <w:pPr>
              <w:spacing w:before="40" w:after="40" w:line="264" w:lineRule="auto"/>
              <w:jc w:val="center"/>
              <w:rPr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Beneficiary</w:t>
            </w:r>
          </w:p>
        </w:tc>
      </w:tr>
      <w:tr w:rsidR="00131EF0" w:rsidRPr="00F519D0" w14:paraId="6A73183F" w14:textId="77777777" w:rsidTr="007E266B">
        <w:tc>
          <w:tcPr>
            <w:tcW w:w="3369" w:type="dxa"/>
          </w:tcPr>
          <w:p w14:paraId="5F675ECD" w14:textId="448580B9" w:rsidR="00131EF0" w:rsidRPr="00F519D0" w:rsidRDefault="00131EF0" w:rsidP="000224FA">
            <w:pPr>
              <w:spacing w:before="40" w:after="40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lastRenderedPageBreak/>
              <w:t>Fulfilment of conditions</w:t>
            </w:r>
          </w:p>
        </w:tc>
        <w:tc>
          <w:tcPr>
            <w:tcW w:w="6095" w:type="dxa"/>
          </w:tcPr>
          <w:p w14:paraId="1BACD4B6" w14:textId="2C0B5AA0" w:rsidR="00131EF0" w:rsidRPr="00F519D0" w:rsidRDefault="00131EF0" w:rsidP="007F18B7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>Communicates with the MA</w:t>
            </w:r>
            <w:r w:rsidR="007D3C0D" w:rsidRPr="00F519D0">
              <w:rPr>
                <w:sz w:val="20"/>
                <w:szCs w:val="22"/>
              </w:rPr>
              <w:t>/JTS</w:t>
            </w:r>
            <w:r w:rsidRPr="00F519D0">
              <w:rPr>
                <w:sz w:val="20"/>
                <w:szCs w:val="22"/>
              </w:rPr>
              <w:t xml:space="preserve"> and the partners, </w:t>
            </w:r>
            <w:r w:rsidR="007D3C0D" w:rsidRPr="00F519D0">
              <w:rPr>
                <w:sz w:val="20"/>
                <w:szCs w:val="22"/>
              </w:rPr>
              <w:t>regarding clarifications/</w:t>
            </w:r>
            <w:r w:rsidR="007F18B7" w:rsidRPr="00F519D0">
              <w:rPr>
                <w:sz w:val="20"/>
                <w:szCs w:val="22"/>
              </w:rPr>
              <w:t xml:space="preserve">the </w:t>
            </w:r>
            <w:r w:rsidR="007D3C0D" w:rsidRPr="00F519D0">
              <w:rPr>
                <w:sz w:val="20"/>
                <w:szCs w:val="22"/>
              </w:rPr>
              <w:t>fulfilment of conditions as necessary during the pre-contracting stage</w:t>
            </w:r>
            <w:r w:rsidR="007F18B7" w:rsidRPr="00F519D0">
              <w:rPr>
                <w:sz w:val="20"/>
                <w:szCs w:val="22"/>
              </w:rPr>
              <w:t>.</w:t>
            </w:r>
          </w:p>
        </w:tc>
        <w:tc>
          <w:tcPr>
            <w:tcW w:w="4819" w:type="dxa"/>
          </w:tcPr>
          <w:p w14:paraId="6B65D79F" w14:textId="3D18DC24" w:rsidR="00131EF0" w:rsidRPr="00F519D0" w:rsidRDefault="00131EF0" w:rsidP="007F18B7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>Contributes the information</w:t>
            </w:r>
            <w:r w:rsidR="00710FCE" w:rsidRPr="00F519D0">
              <w:rPr>
                <w:sz w:val="20"/>
                <w:szCs w:val="22"/>
              </w:rPr>
              <w:t>/documents</w:t>
            </w:r>
            <w:r w:rsidRPr="00F519D0">
              <w:rPr>
                <w:sz w:val="20"/>
                <w:szCs w:val="22"/>
              </w:rPr>
              <w:t xml:space="preserve"> necessary for clarifications/</w:t>
            </w:r>
            <w:r w:rsidR="007F18B7" w:rsidRPr="00F519D0">
              <w:rPr>
                <w:sz w:val="20"/>
                <w:szCs w:val="22"/>
              </w:rPr>
              <w:t>the fulfilment of conditions.</w:t>
            </w:r>
          </w:p>
        </w:tc>
      </w:tr>
      <w:tr w:rsidR="00131EF0" w:rsidRPr="00F519D0" w14:paraId="02A0098B" w14:textId="77777777" w:rsidTr="007E266B">
        <w:tc>
          <w:tcPr>
            <w:tcW w:w="3369" w:type="dxa"/>
          </w:tcPr>
          <w:p w14:paraId="682A8D48" w14:textId="509AC4A7" w:rsidR="00131EF0" w:rsidRPr="00F519D0" w:rsidRDefault="00131EF0" w:rsidP="000224FA">
            <w:pPr>
              <w:spacing w:before="40" w:after="40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Signature of the partnership agreement</w:t>
            </w:r>
          </w:p>
        </w:tc>
        <w:tc>
          <w:tcPr>
            <w:tcW w:w="6095" w:type="dxa"/>
          </w:tcPr>
          <w:p w14:paraId="437AF4AC" w14:textId="3AD4E242" w:rsidR="00131EF0" w:rsidRPr="00F519D0" w:rsidRDefault="008666F6" w:rsidP="00C93ABC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 xml:space="preserve">Prepares draft partnership agreement, discusses all clauses of the agreement with all project partners and ensures joint understanding and agreement, </w:t>
            </w:r>
            <w:r w:rsidR="00C93ABC" w:rsidRPr="00F519D0">
              <w:rPr>
                <w:sz w:val="20"/>
                <w:szCs w:val="22"/>
              </w:rPr>
              <w:t xml:space="preserve">and </w:t>
            </w:r>
            <w:r w:rsidRPr="00F519D0">
              <w:rPr>
                <w:sz w:val="20"/>
                <w:szCs w:val="22"/>
              </w:rPr>
              <w:t xml:space="preserve">organises process </w:t>
            </w:r>
            <w:r w:rsidR="00C93ABC" w:rsidRPr="00F519D0">
              <w:rPr>
                <w:sz w:val="20"/>
                <w:szCs w:val="22"/>
              </w:rPr>
              <w:t>for signing</w:t>
            </w:r>
            <w:r w:rsidRPr="00F519D0">
              <w:rPr>
                <w:sz w:val="20"/>
                <w:szCs w:val="22"/>
              </w:rPr>
              <w:t xml:space="preserve"> the agreement</w:t>
            </w:r>
            <w:r w:rsidR="007F18B7" w:rsidRPr="00F519D0">
              <w:rPr>
                <w:sz w:val="20"/>
                <w:szCs w:val="22"/>
              </w:rPr>
              <w:t>.</w:t>
            </w:r>
          </w:p>
        </w:tc>
        <w:tc>
          <w:tcPr>
            <w:tcW w:w="4819" w:type="dxa"/>
          </w:tcPr>
          <w:p w14:paraId="5F094B71" w14:textId="13564F68" w:rsidR="00131EF0" w:rsidRPr="00F519D0" w:rsidRDefault="00131EF0" w:rsidP="00C93ABC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 xml:space="preserve">Carefully reviews the draft agreement, </w:t>
            </w:r>
            <w:r w:rsidR="008666F6" w:rsidRPr="00F519D0">
              <w:rPr>
                <w:sz w:val="20"/>
                <w:szCs w:val="22"/>
              </w:rPr>
              <w:t xml:space="preserve">discusses its contents with the applicant and the other project partners, </w:t>
            </w:r>
            <w:r w:rsidR="00C93ABC" w:rsidRPr="00F519D0">
              <w:rPr>
                <w:sz w:val="20"/>
                <w:szCs w:val="22"/>
              </w:rPr>
              <w:t xml:space="preserve">and </w:t>
            </w:r>
            <w:r w:rsidR="008666F6" w:rsidRPr="00F519D0">
              <w:rPr>
                <w:sz w:val="20"/>
                <w:szCs w:val="22"/>
              </w:rPr>
              <w:t xml:space="preserve">upon agreement on the content ensures </w:t>
            </w:r>
            <w:r w:rsidR="00C93ABC" w:rsidRPr="00F519D0">
              <w:rPr>
                <w:sz w:val="20"/>
                <w:szCs w:val="22"/>
              </w:rPr>
              <w:t xml:space="preserve">they sign </w:t>
            </w:r>
            <w:r w:rsidR="008666F6" w:rsidRPr="00F519D0">
              <w:rPr>
                <w:sz w:val="20"/>
                <w:szCs w:val="22"/>
              </w:rPr>
              <w:t>the partnership agreement</w:t>
            </w:r>
            <w:r w:rsidR="007F18B7" w:rsidRPr="00F519D0">
              <w:rPr>
                <w:sz w:val="20"/>
                <w:szCs w:val="22"/>
              </w:rPr>
              <w:t>.</w:t>
            </w:r>
            <w:r w:rsidR="008666F6" w:rsidRPr="00F519D0">
              <w:rPr>
                <w:sz w:val="20"/>
                <w:szCs w:val="22"/>
              </w:rPr>
              <w:t xml:space="preserve"> </w:t>
            </w:r>
          </w:p>
        </w:tc>
      </w:tr>
      <w:tr w:rsidR="00131EF0" w:rsidRPr="00F519D0" w14:paraId="6EBA8298" w14:textId="77777777" w:rsidTr="007E266B">
        <w:tc>
          <w:tcPr>
            <w:tcW w:w="3369" w:type="dxa"/>
          </w:tcPr>
          <w:p w14:paraId="5C761202" w14:textId="320BDE78" w:rsidR="00131EF0" w:rsidRPr="00F519D0" w:rsidRDefault="00131EF0" w:rsidP="000224FA">
            <w:pPr>
              <w:spacing w:before="40" w:after="40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Signature of the grant contract</w:t>
            </w:r>
          </w:p>
        </w:tc>
        <w:tc>
          <w:tcPr>
            <w:tcW w:w="6095" w:type="dxa"/>
          </w:tcPr>
          <w:p w14:paraId="389DD0DC" w14:textId="205A2B01" w:rsidR="00131EF0" w:rsidRPr="00F519D0" w:rsidRDefault="008666F6" w:rsidP="007D3C0D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 xml:space="preserve">Provides all necessary information to the </w:t>
            </w:r>
            <w:r w:rsidR="007D3C0D" w:rsidRPr="00F519D0">
              <w:rPr>
                <w:sz w:val="20"/>
                <w:szCs w:val="22"/>
              </w:rPr>
              <w:t>MA/JTS</w:t>
            </w:r>
            <w:r w:rsidRPr="00F519D0">
              <w:rPr>
                <w:sz w:val="20"/>
                <w:szCs w:val="22"/>
              </w:rPr>
              <w:t xml:space="preserve">, </w:t>
            </w:r>
            <w:r w:rsidR="00C93ABC" w:rsidRPr="00F519D0">
              <w:rPr>
                <w:sz w:val="20"/>
                <w:szCs w:val="22"/>
              </w:rPr>
              <w:t xml:space="preserve">and </w:t>
            </w:r>
            <w:r w:rsidRPr="00F519D0">
              <w:rPr>
                <w:sz w:val="20"/>
                <w:szCs w:val="22"/>
              </w:rPr>
              <w:t>signs the grant contract on behalf of the partnership</w:t>
            </w:r>
            <w:r w:rsidR="007F18B7" w:rsidRPr="00F519D0">
              <w:rPr>
                <w:sz w:val="20"/>
                <w:szCs w:val="22"/>
              </w:rPr>
              <w:t>.</w:t>
            </w:r>
          </w:p>
        </w:tc>
        <w:tc>
          <w:tcPr>
            <w:tcW w:w="4819" w:type="dxa"/>
          </w:tcPr>
          <w:p w14:paraId="1962649C" w14:textId="758A96E6" w:rsidR="00131EF0" w:rsidRPr="00F519D0" w:rsidRDefault="008666F6" w:rsidP="000224FA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>Carefully reviews contents of the grant contract</w:t>
            </w:r>
            <w:r w:rsidR="007F18B7" w:rsidRPr="00F519D0">
              <w:rPr>
                <w:sz w:val="20"/>
                <w:szCs w:val="22"/>
              </w:rPr>
              <w:t>.</w:t>
            </w:r>
          </w:p>
        </w:tc>
      </w:tr>
      <w:tr w:rsidR="00131EF0" w:rsidRPr="00F519D0" w14:paraId="403A02DE" w14:textId="77777777" w:rsidTr="007E266B">
        <w:tc>
          <w:tcPr>
            <w:tcW w:w="3369" w:type="dxa"/>
          </w:tcPr>
          <w:p w14:paraId="0430FDD4" w14:textId="5C772C7C" w:rsidR="00131EF0" w:rsidRPr="00F519D0" w:rsidRDefault="00131EF0" w:rsidP="000224FA">
            <w:pPr>
              <w:spacing w:before="40" w:after="40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Project implementation</w:t>
            </w:r>
          </w:p>
        </w:tc>
        <w:tc>
          <w:tcPr>
            <w:tcW w:w="6095" w:type="dxa"/>
          </w:tcPr>
          <w:p w14:paraId="66866430" w14:textId="7F670A52" w:rsidR="00131EF0" w:rsidRPr="00F519D0" w:rsidRDefault="008666F6" w:rsidP="009274A4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 xml:space="preserve">Ensures overall project coordination, monitors implementation of project activities and </w:t>
            </w:r>
            <w:r w:rsidR="009274A4" w:rsidRPr="00F519D0">
              <w:rPr>
                <w:sz w:val="20"/>
                <w:szCs w:val="22"/>
              </w:rPr>
              <w:t xml:space="preserve">the project </w:t>
            </w:r>
            <w:r w:rsidRPr="00F519D0">
              <w:rPr>
                <w:sz w:val="20"/>
                <w:szCs w:val="22"/>
              </w:rPr>
              <w:t xml:space="preserve">financial plan, </w:t>
            </w:r>
            <w:r w:rsidR="00822D28" w:rsidRPr="00F519D0">
              <w:rPr>
                <w:sz w:val="20"/>
                <w:szCs w:val="22"/>
              </w:rPr>
              <w:t xml:space="preserve">ensures </w:t>
            </w:r>
            <w:r w:rsidR="009274A4" w:rsidRPr="00F519D0">
              <w:rPr>
                <w:sz w:val="20"/>
                <w:szCs w:val="22"/>
              </w:rPr>
              <w:t xml:space="preserve">the </w:t>
            </w:r>
            <w:r w:rsidR="00822D28" w:rsidRPr="00F519D0">
              <w:rPr>
                <w:sz w:val="20"/>
                <w:szCs w:val="22"/>
              </w:rPr>
              <w:t xml:space="preserve">project is implemented in accordance with the provisions of the grant contract, </w:t>
            </w:r>
            <w:r w:rsidR="009274A4" w:rsidRPr="00F519D0">
              <w:rPr>
                <w:sz w:val="20"/>
                <w:szCs w:val="22"/>
              </w:rPr>
              <w:t xml:space="preserve">and </w:t>
            </w:r>
            <w:r w:rsidRPr="00F519D0">
              <w:rPr>
                <w:sz w:val="20"/>
                <w:szCs w:val="22"/>
              </w:rPr>
              <w:t>collects from beneficiaries</w:t>
            </w:r>
            <w:r w:rsidR="009274A4" w:rsidRPr="00F519D0">
              <w:rPr>
                <w:sz w:val="20"/>
                <w:szCs w:val="22"/>
              </w:rPr>
              <w:t xml:space="preserve"> the</w:t>
            </w:r>
            <w:r w:rsidRPr="00F519D0">
              <w:rPr>
                <w:sz w:val="20"/>
                <w:szCs w:val="22"/>
              </w:rPr>
              <w:t xml:space="preserve"> information </w:t>
            </w:r>
            <w:r w:rsidR="009274A4" w:rsidRPr="00F519D0">
              <w:rPr>
                <w:sz w:val="20"/>
                <w:szCs w:val="22"/>
              </w:rPr>
              <w:t xml:space="preserve">needed </w:t>
            </w:r>
            <w:r w:rsidRPr="00F519D0">
              <w:rPr>
                <w:sz w:val="20"/>
                <w:szCs w:val="22"/>
              </w:rPr>
              <w:t>for reporting</w:t>
            </w:r>
            <w:r w:rsidR="007F18B7" w:rsidRPr="00F519D0">
              <w:rPr>
                <w:sz w:val="20"/>
                <w:szCs w:val="22"/>
              </w:rPr>
              <w:t>.</w:t>
            </w:r>
          </w:p>
        </w:tc>
        <w:tc>
          <w:tcPr>
            <w:tcW w:w="4819" w:type="dxa"/>
          </w:tcPr>
          <w:p w14:paraId="4CBE6BCA" w14:textId="49659AA2" w:rsidR="00131EF0" w:rsidRPr="00F519D0" w:rsidRDefault="008666F6" w:rsidP="007C6F0A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 xml:space="preserve">Ensures </w:t>
            </w:r>
            <w:r w:rsidR="009274A4" w:rsidRPr="00F519D0">
              <w:rPr>
                <w:sz w:val="20"/>
                <w:szCs w:val="22"/>
              </w:rPr>
              <w:t xml:space="preserve">the quality and </w:t>
            </w:r>
            <w:r w:rsidR="007C6F0A" w:rsidRPr="00F519D0">
              <w:rPr>
                <w:sz w:val="20"/>
                <w:szCs w:val="22"/>
              </w:rPr>
              <w:t xml:space="preserve">the </w:t>
            </w:r>
            <w:r w:rsidRPr="00F519D0">
              <w:rPr>
                <w:sz w:val="20"/>
                <w:szCs w:val="22"/>
              </w:rPr>
              <w:t>timely</w:t>
            </w:r>
            <w:r w:rsidR="009274A4" w:rsidRPr="00F519D0">
              <w:rPr>
                <w:sz w:val="20"/>
                <w:szCs w:val="22"/>
              </w:rPr>
              <w:t xml:space="preserve"> </w:t>
            </w:r>
            <w:r w:rsidRPr="00F519D0">
              <w:rPr>
                <w:sz w:val="20"/>
                <w:szCs w:val="22"/>
              </w:rPr>
              <w:t>implementation of the project activities</w:t>
            </w:r>
            <w:r w:rsidR="009274A4" w:rsidRPr="00F519D0">
              <w:rPr>
                <w:sz w:val="20"/>
                <w:szCs w:val="22"/>
              </w:rPr>
              <w:t xml:space="preserve"> they are responsible for</w:t>
            </w:r>
            <w:r w:rsidRPr="00F519D0">
              <w:rPr>
                <w:sz w:val="20"/>
                <w:szCs w:val="22"/>
              </w:rPr>
              <w:t>, provides all necessary human and financial resources,</w:t>
            </w:r>
            <w:r w:rsidR="009274A4" w:rsidRPr="00F519D0">
              <w:rPr>
                <w:sz w:val="20"/>
                <w:szCs w:val="22"/>
              </w:rPr>
              <w:t xml:space="preserve"> and</w:t>
            </w:r>
            <w:r w:rsidRPr="00F519D0">
              <w:rPr>
                <w:sz w:val="20"/>
                <w:szCs w:val="22"/>
              </w:rPr>
              <w:t xml:space="preserve"> provides the lead beneficiary with all information </w:t>
            </w:r>
            <w:r w:rsidR="009274A4" w:rsidRPr="00F519D0">
              <w:rPr>
                <w:sz w:val="20"/>
                <w:szCs w:val="22"/>
              </w:rPr>
              <w:t xml:space="preserve">needed </w:t>
            </w:r>
            <w:r w:rsidRPr="00F519D0">
              <w:rPr>
                <w:sz w:val="20"/>
                <w:szCs w:val="22"/>
              </w:rPr>
              <w:t>for reporting</w:t>
            </w:r>
            <w:r w:rsidR="007F18B7" w:rsidRPr="00F519D0">
              <w:rPr>
                <w:sz w:val="20"/>
                <w:szCs w:val="22"/>
              </w:rPr>
              <w:t xml:space="preserve">. </w:t>
            </w:r>
          </w:p>
        </w:tc>
      </w:tr>
      <w:tr w:rsidR="00131EF0" w:rsidRPr="00F519D0" w14:paraId="2F8390E2" w14:textId="77777777" w:rsidTr="007E266B">
        <w:tc>
          <w:tcPr>
            <w:tcW w:w="3369" w:type="dxa"/>
          </w:tcPr>
          <w:p w14:paraId="459DBF29" w14:textId="6559F8E1" w:rsidR="00131EF0" w:rsidRPr="00F519D0" w:rsidRDefault="00131EF0" w:rsidP="000224FA">
            <w:pPr>
              <w:spacing w:before="40" w:after="40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Reporting</w:t>
            </w:r>
          </w:p>
        </w:tc>
        <w:tc>
          <w:tcPr>
            <w:tcW w:w="6095" w:type="dxa"/>
          </w:tcPr>
          <w:p w14:paraId="4FBB51B3" w14:textId="75A1A4BD" w:rsidR="00131EF0" w:rsidRPr="00F519D0" w:rsidRDefault="00131EF0" w:rsidP="000224FA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 xml:space="preserve">Collects all </w:t>
            </w:r>
            <w:r w:rsidR="009274A4" w:rsidRPr="00F519D0">
              <w:rPr>
                <w:sz w:val="20"/>
                <w:szCs w:val="22"/>
              </w:rPr>
              <w:t xml:space="preserve">the </w:t>
            </w:r>
            <w:r w:rsidRPr="00F519D0">
              <w:rPr>
                <w:sz w:val="20"/>
                <w:szCs w:val="22"/>
              </w:rPr>
              <w:t>necessary information, puts together the report</w:t>
            </w:r>
            <w:r w:rsidR="009274A4" w:rsidRPr="00F519D0">
              <w:rPr>
                <w:sz w:val="20"/>
                <w:szCs w:val="22"/>
              </w:rPr>
              <w:t>,</w:t>
            </w:r>
            <w:r w:rsidRPr="00F519D0">
              <w:rPr>
                <w:sz w:val="20"/>
                <w:szCs w:val="22"/>
              </w:rPr>
              <w:t xml:space="preserve"> and submits it to the MA/JTS</w:t>
            </w:r>
          </w:p>
        </w:tc>
        <w:tc>
          <w:tcPr>
            <w:tcW w:w="4819" w:type="dxa"/>
          </w:tcPr>
          <w:p w14:paraId="603A16A5" w14:textId="2393EC6E" w:rsidR="00131EF0" w:rsidRPr="00F519D0" w:rsidRDefault="00131EF0" w:rsidP="009274A4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 xml:space="preserve">Contributes with the information </w:t>
            </w:r>
            <w:r w:rsidR="009274A4" w:rsidRPr="00F519D0">
              <w:rPr>
                <w:sz w:val="20"/>
                <w:szCs w:val="22"/>
              </w:rPr>
              <w:t xml:space="preserve">needed </w:t>
            </w:r>
            <w:r w:rsidRPr="00F519D0">
              <w:rPr>
                <w:sz w:val="20"/>
                <w:szCs w:val="22"/>
              </w:rPr>
              <w:t>for reporting</w:t>
            </w:r>
          </w:p>
        </w:tc>
      </w:tr>
      <w:tr w:rsidR="00131EF0" w:rsidRPr="00F519D0" w14:paraId="18497D94" w14:textId="77777777" w:rsidTr="007E266B">
        <w:tc>
          <w:tcPr>
            <w:tcW w:w="3369" w:type="dxa"/>
          </w:tcPr>
          <w:p w14:paraId="725DA85B" w14:textId="57598A1C" w:rsidR="00131EF0" w:rsidRPr="00F519D0" w:rsidRDefault="00131EF0" w:rsidP="000224FA">
            <w:pPr>
              <w:spacing w:before="40" w:after="40"/>
              <w:rPr>
                <w:b/>
                <w:color w:val="800000"/>
                <w:sz w:val="22"/>
              </w:rPr>
            </w:pPr>
            <w:r w:rsidRPr="00F519D0">
              <w:rPr>
                <w:b/>
                <w:color w:val="800000"/>
                <w:sz w:val="22"/>
              </w:rPr>
              <w:t>Requesting and receiving payments</w:t>
            </w:r>
          </w:p>
        </w:tc>
        <w:tc>
          <w:tcPr>
            <w:tcW w:w="6095" w:type="dxa"/>
          </w:tcPr>
          <w:p w14:paraId="0E10A2CC" w14:textId="058D1146" w:rsidR="00131EF0" w:rsidRPr="00F519D0" w:rsidRDefault="00FB4E8E" w:rsidP="009274A4">
            <w:pPr>
              <w:spacing w:before="40" w:after="40" w:line="264" w:lineRule="auto"/>
              <w:rPr>
                <w:sz w:val="20"/>
                <w:szCs w:val="22"/>
              </w:rPr>
            </w:pPr>
            <w:r w:rsidRPr="00F519D0">
              <w:rPr>
                <w:sz w:val="20"/>
                <w:szCs w:val="22"/>
              </w:rPr>
              <w:t xml:space="preserve">Provides the </w:t>
            </w:r>
            <w:r w:rsidR="007D3C0D" w:rsidRPr="00F519D0">
              <w:rPr>
                <w:sz w:val="20"/>
                <w:szCs w:val="22"/>
              </w:rPr>
              <w:t>MA/JTS</w:t>
            </w:r>
            <w:r w:rsidRPr="00F519D0">
              <w:rPr>
                <w:sz w:val="20"/>
                <w:szCs w:val="22"/>
              </w:rPr>
              <w:t xml:space="preserve"> with the necessary expenditure verification reports, r</w:t>
            </w:r>
            <w:r w:rsidR="00822D28" w:rsidRPr="00F519D0">
              <w:rPr>
                <w:sz w:val="20"/>
                <w:szCs w:val="22"/>
              </w:rPr>
              <w:t xml:space="preserve">equests and receives payments from the Managing Authority, distributes </w:t>
            </w:r>
            <w:r w:rsidR="009274A4" w:rsidRPr="00F519D0">
              <w:rPr>
                <w:sz w:val="20"/>
                <w:szCs w:val="22"/>
              </w:rPr>
              <w:t xml:space="preserve">payments </w:t>
            </w:r>
            <w:r w:rsidR="00822D28" w:rsidRPr="00F519D0">
              <w:rPr>
                <w:sz w:val="20"/>
                <w:szCs w:val="22"/>
              </w:rPr>
              <w:t>to the other beneficiaries</w:t>
            </w:r>
          </w:p>
        </w:tc>
        <w:tc>
          <w:tcPr>
            <w:tcW w:w="4819" w:type="dxa"/>
          </w:tcPr>
          <w:p w14:paraId="4EAE6EA2" w14:textId="18FB1A55" w:rsidR="00131EF0" w:rsidRPr="00F519D0" w:rsidRDefault="00FB4E8E" w:rsidP="000224FA">
            <w:pPr>
              <w:tabs>
                <w:tab w:val="left" w:pos="1100"/>
              </w:tabs>
              <w:spacing w:before="40" w:after="40" w:line="264" w:lineRule="auto"/>
              <w:rPr>
                <w:rFonts w:cs="Times New Roman"/>
                <w:sz w:val="20"/>
                <w:szCs w:val="22"/>
                <w:lang w:val="lv-LV"/>
              </w:rPr>
            </w:pPr>
            <w:r w:rsidRPr="00F519D0">
              <w:rPr>
                <w:rFonts w:cs="Times New Roman"/>
                <w:sz w:val="20"/>
                <w:szCs w:val="22"/>
                <w:lang w:val="lv-LV"/>
              </w:rPr>
              <w:t xml:space="preserve">Ensures that its expenditure is verified </w:t>
            </w:r>
            <w:r w:rsidR="007F18B7" w:rsidRPr="00F519D0">
              <w:rPr>
                <w:rFonts w:cs="Times New Roman"/>
                <w:sz w:val="20"/>
                <w:szCs w:val="22"/>
                <w:lang w:val="lv-LV"/>
              </w:rPr>
              <w:t>as agreed</w:t>
            </w:r>
            <w:r w:rsidRPr="00F519D0">
              <w:rPr>
                <w:rFonts w:cs="Times New Roman"/>
                <w:sz w:val="20"/>
                <w:szCs w:val="22"/>
                <w:lang w:val="lv-LV"/>
              </w:rPr>
              <w:t xml:space="preserve">, </w:t>
            </w:r>
            <w:r w:rsidR="009274A4" w:rsidRPr="00F519D0">
              <w:rPr>
                <w:rFonts w:cs="Times New Roman"/>
                <w:sz w:val="20"/>
                <w:szCs w:val="22"/>
                <w:lang w:val="lv-LV"/>
              </w:rPr>
              <w:t xml:space="preserve">and </w:t>
            </w:r>
            <w:r w:rsidRPr="00F519D0">
              <w:rPr>
                <w:rFonts w:cs="Times New Roman"/>
                <w:sz w:val="20"/>
                <w:szCs w:val="22"/>
                <w:lang w:val="lv-LV"/>
              </w:rPr>
              <w:t>r</w:t>
            </w:r>
            <w:r w:rsidR="006E3CC8" w:rsidRPr="00F519D0">
              <w:rPr>
                <w:rFonts w:cs="Times New Roman"/>
                <w:sz w:val="20"/>
                <w:szCs w:val="22"/>
                <w:lang w:val="lv-LV"/>
              </w:rPr>
              <w:t>eceives payments from the lead beneficiary</w:t>
            </w:r>
          </w:p>
        </w:tc>
      </w:tr>
    </w:tbl>
    <w:p w14:paraId="5BC30C7F" w14:textId="77777777" w:rsidR="00013F37" w:rsidRPr="00F519D0" w:rsidRDefault="00013F37" w:rsidP="00013F37">
      <w:pPr>
        <w:pStyle w:val="Style1"/>
        <w:rPr>
          <w:rStyle w:val="HafifBavuru"/>
          <w:b w:val="0"/>
          <w:sz w:val="24"/>
        </w:rPr>
      </w:pPr>
    </w:p>
    <w:p w14:paraId="11528107" w14:textId="61700566" w:rsidR="00C65DC7" w:rsidRDefault="00C65DC7" w:rsidP="00C65DC7">
      <w:pPr>
        <w:pStyle w:val="Body"/>
        <w:rPr>
          <w:rStyle w:val="SayfaNumaras"/>
          <w:b/>
          <w:bCs/>
          <w:color w:val="800000"/>
          <w:szCs w:val="28"/>
          <w:u w:color="800000"/>
        </w:rPr>
      </w:pPr>
    </w:p>
    <w:p w14:paraId="218C0787" w14:textId="01F7080D" w:rsidR="00693257" w:rsidRDefault="00693257" w:rsidP="00C65DC7">
      <w:pPr>
        <w:pStyle w:val="Body"/>
        <w:rPr>
          <w:rStyle w:val="SayfaNumaras"/>
          <w:b/>
          <w:bCs/>
          <w:color w:val="800000"/>
          <w:szCs w:val="28"/>
          <w:u w:color="800000"/>
        </w:rPr>
      </w:pPr>
    </w:p>
    <w:p w14:paraId="7CFC8787" w14:textId="4A2D568F" w:rsidR="00693257" w:rsidRDefault="00693257" w:rsidP="00C65DC7">
      <w:pPr>
        <w:pStyle w:val="Body"/>
        <w:rPr>
          <w:rStyle w:val="SayfaNumaras"/>
          <w:b/>
          <w:bCs/>
          <w:color w:val="800000"/>
          <w:szCs w:val="28"/>
          <w:u w:color="800000"/>
        </w:rPr>
      </w:pPr>
    </w:p>
    <w:p w14:paraId="252CAACF" w14:textId="362D3135" w:rsidR="00C65DC7" w:rsidRPr="00C65DC7" w:rsidRDefault="002C0509" w:rsidP="00C65DC7">
      <w:pPr>
        <w:pStyle w:val="Body"/>
        <w:rPr>
          <w:rStyle w:val="SayfaNumaras"/>
          <w:b/>
          <w:bCs/>
          <w:color w:val="800000"/>
          <w:sz w:val="28"/>
          <w:szCs w:val="32"/>
          <w:u w:color="800000"/>
        </w:rPr>
      </w:pPr>
      <w:r>
        <w:rPr>
          <w:rStyle w:val="SayfaNumaras"/>
          <w:rFonts w:eastAsia="Arial Unicode MS" w:cs="Arial Unicode MS"/>
          <w:b/>
          <w:bCs/>
          <w:color w:val="800000"/>
          <w:sz w:val="28"/>
          <w:szCs w:val="32"/>
          <w:u w:color="800000"/>
        </w:rPr>
        <w:lastRenderedPageBreak/>
        <w:t xml:space="preserve">  </w:t>
      </w:r>
      <w:r w:rsidR="00C65DC7" w:rsidRPr="00C65DC7">
        <w:rPr>
          <w:rStyle w:val="SayfaNumaras"/>
          <w:rFonts w:eastAsia="Arial Unicode MS" w:cs="Arial Unicode MS"/>
          <w:b/>
          <w:bCs/>
          <w:color w:val="800000"/>
          <w:sz w:val="28"/>
          <w:szCs w:val="32"/>
          <w:u w:color="800000"/>
        </w:rPr>
        <w:t>Ana yararlanıcının</w:t>
      </w:r>
      <w:r w:rsidR="00693257">
        <w:rPr>
          <w:rStyle w:val="SayfaNumaras"/>
          <w:rFonts w:eastAsia="Arial Unicode MS" w:cs="Arial Unicode MS"/>
          <w:b/>
          <w:bCs/>
          <w:color w:val="800000"/>
          <w:sz w:val="28"/>
          <w:szCs w:val="32"/>
          <w:u w:color="800000"/>
        </w:rPr>
        <w:t xml:space="preserve"> </w:t>
      </w:r>
      <w:r w:rsidR="00C65DC7" w:rsidRPr="00C65DC7">
        <w:rPr>
          <w:rStyle w:val="SayfaNumaras"/>
          <w:rFonts w:eastAsia="Arial Unicode MS" w:cs="Arial Unicode MS"/>
          <w:b/>
          <w:bCs/>
          <w:color w:val="800000"/>
          <w:sz w:val="28"/>
          <w:szCs w:val="32"/>
          <w:u w:color="800000"/>
        </w:rPr>
        <w:t xml:space="preserve">ve proje ortaklarının (yararlanıcıların) görevleri ve sorumlulukları </w:t>
      </w:r>
    </w:p>
    <w:p w14:paraId="3DA182B1" w14:textId="77777777" w:rsidR="00C65DC7" w:rsidRPr="00C65DC7" w:rsidRDefault="00C65DC7" w:rsidP="00C65DC7">
      <w:pPr>
        <w:pStyle w:val="Body"/>
        <w:rPr>
          <w:rStyle w:val="SayfaNumaras"/>
          <w:b/>
          <w:bCs/>
          <w:color w:val="800000"/>
          <w:sz w:val="22"/>
          <w:u w:color="800000"/>
        </w:rPr>
      </w:pPr>
    </w:p>
    <w:tbl>
      <w:tblPr>
        <w:tblStyle w:val="TableNormal"/>
        <w:tblW w:w="142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91"/>
        <w:gridCol w:w="6237"/>
        <w:gridCol w:w="4955"/>
      </w:tblGrid>
      <w:tr w:rsidR="00C65DC7" w:rsidRPr="00C65DC7" w14:paraId="12DF157F" w14:textId="77777777" w:rsidTr="00C65DC7">
        <w:trPr>
          <w:trHeight w:val="640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FA2AE" w14:textId="77777777" w:rsidR="00C65DC7" w:rsidRPr="002C0509" w:rsidRDefault="00C65DC7" w:rsidP="00F31284">
            <w:pPr>
              <w:pStyle w:val="Body"/>
              <w:spacing w:before="40" w:after="40"/>
              <w:jc w:val="center"/>
              <w:rPr>
                <w:sz w:val="18"/>
              </w:rPr>
            </w:pPr>
            <w:r w:rsidRPr="002C0509">
              <w:rPr>
                <w:rStyle w:val="SayfaNumaras"/>
                <w:b/>
                <w:bCs/>
                <w:color w:val="800000"/>
                <w:sz w:val="18"/>
                <w:u w:color="800000"/>
              </w:rPr>
              <w:t>Proje aşaması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0DA01" w14:textId="38DE76B1" w:rsidR="00C65DC7" w:rsidRPr="002C0509" w:rsidRDefault="00C65DC7">
            <w:pPr>
              <w:pStyle w:val="Body"/>
              <w:spacing w:before="40" w:after="40" w:line="264" w:lineRule="auto"/>
              <w:jc w:val="center"/>
              <w:rPr>
                <w:sz w:val="18"/>
              </w:rPr>
            </w:pPr>
            <w:r w:rsidRPr="002C0509">
              <w:rPr>
                <w:b/>
                <w:bCs/>
                <w:color w:val="800000"/>
                <w:sz w:val="18"/>
                <w:u w:color="800000"/>
              </w:rPr>
              <w:t>Ana</w:t>
            </w:r>
            <w:r w:rsidR="00693257" w:rsidRPr="002C0509">
              <w:rPr>
                <w:b/>
                <w:bCs/>
                <w:color w:val="800000"/>
                <w:sz w:val="18"/>
                <w:u w:color="800000"/>
              </w:rPr>
              <w:t xml:space="preserve"> yararlanıcı</w:t>
            </w:r>
            <w:r w:rsidRPr="002C0509">
              <w:rPr>
                <w:rStyle w:val="SayfaNumaras"/>
                <w:b/>
                <w:bCs/>
                <w:color w:val="800000"/>
                <w:sz w:val="18"/>
                <w:u w:color="800000"/>
              </w:rPr>
              <w:t>, Proje ortağı olarak görevleri ve sorumluluklarına ek olarak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84EAD" w14:textId="77777777" w:rsidR="00C65DC7" w:rsidRPr="002C0509" w:rsidRDefault="00C65DC7" w:rsidP="00F31284">
            <w:pPr>
              <w:pStyle w:val="Body"/>
              <w:spacing w:before="40" w:after="40" w:line="264" w:lineRule="auto"/>
              <w:jc w:val="center"/>
              <w:rPr>
                <w:sz w:val="18"/>
              </w:rPr>
            </w:pPr>
            <w:r w:rsidRPr="002C0509">
              <w:rPr>
                <w:rStyle w:val="SayfaNumaras"/>
                <w:b/>
                <w:bCs/>
                <w:color w:val="800000"/>
                <w:sz w:val="18"/>
                <w:u w:color="800000"/>
              </w:rPr>
              <w:t>Proje ortağı</w:t>
            </w:r>
          </w:p>
        </w:tc>
      </w:tr>
      <w:tr w:rsidR="00C65DC7" w:rsidRPr="00C65DC7" w14:paraId="5C184D8E" w14:textId="77777777" w:rsidTr="00F31284">
        <w:trPr>
          <w:trHeight w:val="556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6A07" w14:textId="3B15E308" w:rsidR="00C65DC7" w:rsidRPr="002C0509" w:rsidRDefault="00C65DC7" w:rsidP="000E0AB7">
            <w:pPr>
              <w:pStyle w:val="Body"/>
              <w:spacing w:before="40" w:after="40" w:line="264" w:lineRule="auto"/>
              <w:jc w:val="center"/>
              <w:rPr>
                <w:sz w:val="18"/>
              </w:rPr>
            </w:pPr>
            <w:r w:rsidRPr="002C0509">
              <w:rPr>
                <w:i/>
                <w:iCs/>
                <w:color w:val="800000"/>
                <w:szCs w:val="22"/>
                <w:u w:color="800000"/>
              </w:rPr>
              <w:t>Dikkat</w:t>
            </w:r>
            <w:r w:rsidRPr="002C0509">
              <w:rPr>
                <w:rStyle w:val="SayfaNumaras"/>
                <w:i/>
                <w:iCs/>
                <w:color w:val="800000"/>
                <w:szCs w:val="22"/>
                <w:u w:color="800000"/>
              </w:rPr>
              <w:t xml:space="preserve">! Bir proje fikrinin tespit edilmesi ve projenin geliştirilmesi aşamasında, ana </w:t>
            </w:r>
            <w:r w:rsidR="000E0AB7" w:rsidRPr="002C0509">
              <w:rPr>
                <w:rStyle w:val="SayfaNumaras"/>
                <w:i/>
                <w:iCs/>
                <w:color w:val="800000"/>
                <w:szCs w:val="22"/>
                <w:u w:color="800000"/>
              </w:rPr>
              <w:t xml:space="preserve">yararlanıcı </w:t>
            </w:r>
            <w:r w:rsidRPr="002C0509">
              <w:rPr>
                <w:rStyle w:val="SayfaNumaras"/>
                <w:i/>
                <w:iCs/>
                <w:color w:val="800000"/>
                <w:szCs w:val="22"/>
                <w:u w:color="800000"/>
              </w:rPr>
              <w:t xml:space="preserve">ortaklık </w:t>
            </w:r>
            <w:r w:rsidR="00A443BF" w:rsidRPr="002C0509">
              <w:rPr>
                <w:rStyle w:val="SayfaNumaras"/>
                <w:i/>
                <w:iCs/>
                <w:color w:val="800000"/>
                <w:szCs w:val="22"/>
                <w:u w:color="800000"/>
              </w:rPr>
              <w:t>anlaşması ile</w:t>
            </w:r>
            <w:r w:rsidRPr="002C0509">
              <w:rPr>
                <w:rStyle w:val="SayfaNumaras"/>
                <w:i/>
                <w:iCs/>
                <w:color w:val="800000"/>
                <w:szCs w:val="22"/>
                <w:u w:color="800000"/>
              </w:rPr>
              <w:t xml:space="preserve"> henüz belirlenmemiş olabilir. </w:t>
            </w:r>
          </w:p>
        </w:tc>
      </w:tr>
      <w:tr w:rsidR="00C65DC7" w:rsidRPr="00C65DC7" w14:paraId="3841ACED" w14:textId="77777777" w:rsidTr="00C65DC7">
        <w:trPr>
          <w:trHeight w:val="910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3793" w14:textId="77777777" w:rsidR="00C65DC7" w:rsidRPr="002C0509" w:rsidRDefault="00C65DC7" w:rsidP="00C65DC7">
            <w:pPr>
              <w:spacing w:before="40" w:after="40"/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  <w:t>Ortak bir sorunun veya fırsatın tespit edilmesi &amp; bir proje fikrinin geliştirilmesi</w:t>
            </w:r>
          </w:p>
        </w:tc>
        <w:tc>
          <w:tcPr>
            <w:tcW w:w="1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4C6F6" w14:textId="6DEB8111" w:rsidR="00C65DC7" w:rsidRPr="002C0509" w:rsidRDefault="00C65DC7" w:rsidP="002C0509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Tüm ortaklar gerekli bilgileri sunar, gereken girdilerin sunulduğundan emin olur ve ortak bir anlayışa varırlar. Ortaklardan biri  iderliği üstlenir ve süreci kolaylaştırır. </w:t>
            </w:r>
          </w:p>
        </w:tc>
      </w:tr>
      <w:tr w:rsidR="00C65DC7" w:rsidRPr="00C65DC7" w14:paraId="32EA2285" w14:textId="77777777" w:rsidTr="00C65DC7">
        <w:trPr>
          <w:trHeight w:val="1128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3C69B" w14:textId="77777777" w:rsidR="00C65DC7" w:rsidRPr="002C0509" w:rsidRDefault="00C65DC7" w:rsidP="00C65DC7">
            <w:pPr>
              <w:spacing w:before="40" w:after="40"/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  <w:t>Proje geliştirme</w:t>
            </w:r>
          </w:p>
        </w:tc>
        <w:tc>
          <w:tcPr>
            <w:tcW w:w="1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6FF3A" w14:textId="1BBC5567" w:rsidR="00C65DC7" w:rsidRPr="002C0509" w:rsidRDefault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Tüm ortaklar aktif bir biçimde proje geliştirme sürecine dahil olur, tüm taslak </w:t>
            </w:r>
            <w:r w:rsidR="00693257"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belgeleri </w:t>
            </w: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gözden geçirir ve ülkeleri/bölgeleri/alanlarına ilişkin bilgi ve veri sağlar. Ortaklardan biri geliştirme sürecinin başında olur ve (yüz</w:t>
            </w:r>
            <w:r w:rsid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 </w:t>
            </w: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yüze veya çevrimiçi) toplantıları </w:t>
            </w:r>
            <w:r w:rsidR="00693257"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düzenler</w:t>
            </w: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, tüm </w:t>
            </w:r>
            <w:r w:rsidR="00693257"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belgelerin </w:t>
            </w: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taraflar</w:t>
            </w:r>
            <w:r w:rsidR="00A443BF"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a iletildiğinden</w:t>
            </w: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 emin olur</w:t>
            </w:r>
            <w:r w:rsidR="00A443BF"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 ve tüm girdileri toplar</w:t>
            </w: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. </w:t>
            </w:r>
          </w:p>
        </w:tc>
      </w:tr>
      <w:tr w:rsidR="00C65DC7" w:rsidRPr="00C65DC7" w14:paraId="5A85D7EE" w14:textId="77777777" w:rsidTr="00C65DC7">
        <w:trPr>
          <w:trHeight w:val="1454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B28F9" w14:textId="77777777" w:rsidR="00C65DC7" w:rsidRPr="002C0509" w:rsidRDefault="00C65DC7" w:rsidP="00C65DC7">
            <w:pPr>
              <w:spacing w:before="40" w:after="40"/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  <w:t xml:space="preserve">Başvuru formunun ve gerekli eklerin doldurulması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BE70" w14:textId="77777777" w:rsidR="00C65DC7" w:rsidRPr="002C0509" w:rsidRDefault="00C65DC7" w:rsidP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Sürece yön verir, gerekli tüm girdilerin toplandığından, başvurunun gereken biçimde doldurulduğundan ve gerekli tüm eklerin tamamlandığından emin olur.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CA8D6" w14:textId="4682D604" w:rsidR="00C65DC7" w:rsidRPr="002C0509" w:rsidRDefault="00C65DC7" w:rsidP="002C0509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Aktif bir biçimde bilgileri sağlar, projedeki rolleri ve projeye olan katkıları (insan ve finans kaynakları)</w:t>
            </w:r>
            <w:r w:rsid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 </w:t>
            </w: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üzerinde anlaşır ve gerekli tüm ekleri (örn. ortaklık beyannamesi) hazırlar.</w:t>
            </w:r>
          </w:p>
        </w:tc>
      </w:tr>
      <w:tr w:rsidR="00C65DC7" w:rsidRPr="00C65DC7" w14:paraId="13FAAF43" w14:textId="77777777" w:rsidTr="00C65DC7">
        <w:trPr>
          <w:trHeight w:val="842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9BC85" w14:textId="77777777" w:rsidR="00C65DC7" w:rsidRPr="002C0509" w:rsidRDefault="00C65DC7" w:rsidP="00C65DC7">
            <w:pPr>
              <w:spacing w:before="40" w:after="40"/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  <w:t>Başvurunun sunulması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2C34" w14:textId="3274DB03" w:rsidR="00C65DC7" w:rsidRPr="002C0509" w:rsidRDefault="00C65DC7" w:rsidP="00A443BF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Başvurunun zamanında Yönetim Makamı’na (MA)/ Ortak Teknik Sekretarya’ya (JTS) </w:t>
            </w:r>
            <w:r w:rsidR="00A443BF"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iletildiğinden </w:t>
            </w: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emin olur.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BB931" w14:textId="77777777" w:rsidR="00C65DC7" w:rsidRPr="002C0509" w:rsidRDefault="00C65DC7" w:rsidP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</w:p>
          <w:p w14:paraId="32DB890A" w14:textId="77777777" w:rsidR="00C65DC7" w:rsidRPr="002C0509" w:rsidRDefault="00C65DC7" w:rsidP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</w:p>
          <w:p w14:paraId="3FE6CAB1" w14:textId="77777777" w:rsidR="00F519D0" w:rsidRPr="002C0509" w:rsidRDefault="00F519D0" w:rsidP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</w:p>
        </w:tc>
      </w:tr>
      <w:tr w:rsidR="00C65DC7" w:rsidRPr="00C65DC7" w14:paraId="269752B2" w14:textId="77777777" w:rsidTr="00F31284">
        <w:trPr>
          <w:trHeight w:val="310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5158" w14:textId="77777777" w:rsidR="00C65DC7" w:rsidRPr="002C0509" w:rsidRDefault="00C65DC7" w:rsidP="00C65DC7">
            <w:pPr>
              <w:spacing w:before="40" w:after="40"/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  <w:lastRenderedPageBreak/>
              <w:t>Eğer proje finansman için seçilirse:</w:t>
            </w:r>
          </w:p>
        </w:tc>
      </w:tr>
      <w:tr w:rsidR="00C65DC7" w:rsidRPr="00C65DC7" w14:paraId="415416D7" w14:textId="77777777" w:rsidTr="00F519D0">
        <w:trPr>
          <w:trHeight w:val="562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3336" w14:textId="77777777" w:rsidR="00C65DC7" w:rsidRPr="002C0509" w:rsidRDefault="00C65DC7" w:rsidP="00C65DC7">
            <w:pPr>
              <w:spacing w:before="40" w:after="40"/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  <w:t>Proje aşaması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5491B" w14:textId="4802D52F" w:rsidR="00C65DC7" w:rsidRPr="002C0509" w:rsidRDefault="00C65DC7" w:rsidP="000970A2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  <w:t xml:space="preserve">Ana </w:t>
            </w:r>
            <w:r w:rsidR="000970A2" w:rsidRPr="002C0509"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  <w:t>yararlanıcı</w:t>
            </w:r>
            <w:r w:rsidRPr="002C0509"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  <w:t>, Proje ortağı olarak görevleri ve sorumluluklarına ek olarak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243E9" w14:textId="77777777" w:rsidR="00C65DC7" w:rsidRPr="002C0509" w:rsidRDefault="00C65DC7" w:rsidP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  <w:t>Proje ortağı</w:t>
            </w:r>
          </w:p>
        </w:tc>
      </w:tr>
      <w:tr w:rsidR="00C65DC7" w:rsidRPr="00C65DC7" w14:paraId="7F997A33" w14:textId="77777777" w:rsidTr="00F519D0">
        <w:trPr>
          <w:trHeight w:val="756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CFDBC" w14:textId="77777777" w:rsidR="00C65DC7" w:rsidRPr="002C0509" w:rsidRDefault="00C65DC7" w:rsidP="00C65DC7">
            <w:pPr>
              <w:spacing w:before="40" w:after="40"/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  <w:t>Şartların yerine getirilmesi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0802" w14:textId="77777777" w:rsidR="00C65DC7" w:rsidRPr="002C0509" w:rsidRDefault="00C65DC7" w:rsidP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Yönetim Makamı/Ortak Teknik Sekretarya ve ortaklar ile ön-sözleşme aşaması boyunca gereken açıklamalar/ şartların yerine getirilmesi açısından iletişim kurar.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33872" w14:textId="2FB956C6" w:rsidR="00C65DC7" w:rsidRPr="002C0509" w:rsidRDefault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Açıklama/ şartların yerine getirilmesi için gereken </w:t>
            </w:r>
            <w:r w:rsidR="00693257"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belgeleri</w:t>
            </w: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/bilgileri sağlar.</w:t>
            </w:r>
          </w:p>
        </w:tc>
      </w:tr>
      <w:tr w:rsidR="00C65DC7" w:rsidRPr="00C65DC7" w14:paraId="25916EC7" w14:textId="77777777" w:rsidTr="00F519D0">
        <w:trPr>
          <w:trHeight w:val="770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2026B" w14:textId="77777777" w:rsidR="00C65DC7" w:rsidRPr="002C0509" w:rsidRDefault="00C65DC7" w:rsidP="00C65DC7">
            <w:pPr>
              <w:spacing w:before="40" w:after="40"/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  <w:t>Ortaklık anlaşmasının imzalanması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A182" w14:textId="77777777" w:rsidR="00C65DC7" w:rsidRPr="002C0509" w:rsidRDefault="00C65DC7" w:rsidP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Taslak ortaklık anlaşmasını hazırlar, anlaşmanın tüm hükümlerini bütün proje ortaklarıyla tartışarak ortak bir anlayış ve uzlaşıya varıldığından emin olur ve anlaşmanın imzalanma sürecini organize eder.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BB84" w14:textId="77777777" w:rsidR="00C65DC7" w:rsidRPr="002C0509" w:rsidRDefault="00C65DC7" w:rsidP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Taslak anlaşmayı dikkatlice gözden geçirir, içeriğini başvuru sahibi ve diğer proje ortaklarıyla tartışır; içerikte hemfikir olunmasının ardından ortaklık anlaşmasının imzalandığından emin olur.</w:t>
            </w:r>
          </w:p>
        </w:tc>
      </w:tr>
      <w:tr w:rsidR="00C65DC7" w:rsidRPr="00C65DC7" w14:paraId="230F3FE8" w14:textId="77777777" w:rsidTr="00F519D0">
        <w:trPr>
          <w:trHeight w:val="547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8821" w14:textId="77777777" w:rsidR="00C65DC7" w:rsidRPr="002C0509" w:rsidRDefault="00C65DC7" w:rsidP="00C65DC7">
            <w:pPr>
              <w:spacing w:before="40" w:after="40"/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  <w:t>Hibe sözleşmesinin imzalanması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A50E6" w14:textId="77777777" w:rsidR="00C65DC7" w:rsidRPr="002C0509" w:rsidRDefault="00C65DC7" w:rsidP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Yönetim Makamı/Ortak Teknik Sekretarya’ya gerekli tüm bilgileri sunar ve ortaklık adına hibe sözleşmesini imzalar.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E6B82" w14:textId="77777777" w:rsidR="00C65DC7" w:rsidRPr="002C0509" w:rsidRDefault="00C65DC7" w:rsidP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Hibe sözleşmesinin içeriğini dikkatlice inceler ve gözden geçirir.</w:t>
            </w:r>
          </w:p>
        </w:tc>
      </w:tr>
      <w:tr w:rsidR="00C65DC7" w:rsidRPr="00C65DC7" w14:paraId="179593E1" w14:textId="77777777" w:rsidTr="00F519D0">
        <w:trPr>
          <w:trHeight w:val="1100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36D6B" w14:textId="77777777" w:rsidR="00C65DC7" w:rsidRPr="002C0509" w:rsidRDefault="00C65DC7" w:rsidP="00C65DC7">
            <w:pPr>
              <w:spacing w:before="40" w:after="40"/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  <w:t>Proje uygulama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955F2" w14:textId="7442B694" w:rsidR="00C65DC7" w:rsidRPr="002C0509" w:rsidRDefault="00C65DC7" w:rsidP="00A443BF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Genel proje eşgüdümünü sağlar, proje faaliyetlerinin ve proje </w:t>
            </w:r>
            <w:r w:rsidR="00A443BF"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harcama </w:t>
            </w: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planının uygulamasını izler, projenin hibe sözleşmesinin hükümlerine uygun bir şekilde uygulandığından emin olur ve raporlama için gereken bilgileri faydalanıcılardan toplar.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307F9" w14:textId="3E634500" w:rsidR="00C65DC7" w:rsidRPr="002C0509" w:rsidRDefault="00C65DC7" w:rsidP="000E0AB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Sorumlu olduğu proje faaliyetlerinin zamanında ve nitelikli bir biçimde uygulanmasını sağlar, gerekli tüm insan ve finans kaynaklarını sunar, ana </w:t>
            </w:r>
            <w:r w:rsidR="000E0AB7"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yararlanıcıya </w:t>
            </w: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raporlama için gereken tüm bilgileri sunar,</w:t>
            </w:r>
          </w:p>
        </w:tc>
      </w:tr>
      <w:tr w:rsidR="00C65DC7" w:rsidRPr="00C65DC7" w14:paraId="00C7AF2E" w14:textId="77777777" w:rsidTr="00C65DC7">
        <w:trPr>
          <w:trHeight w:val="556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6EFF5" w14:textId="77777777" w:rsidR="00C65DC7" w:rsidRPr="002C0509" w:rsidRDefault="00C65DC7" w:rsidP="00C65DC7">
            <w:pPr>
              <w:spacing w:before="40" w:after="40"/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  <w:t>Raporlama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08650" w14:textId="77777777" w:rsidR="00C65DC7" w:rsidRPr="002C0509" w:rsidRDefault="00C65DC7" w:rsidP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Gerekli tüm bilgileri toplar, raporu oluşturur ve Yönetim Makamı/Ortak Teknik Sekretarya’ya sunar.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D6BA8" w14:textId="77777777" w:rsidR="00C65DC7" w:rsidRPr="002C0509" w:rsidRDefault="00C65DC7" w:rsidP="00C65DC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Raporlama için gereken tüm bilgileri su</w:t>
            </w:r>
            <w:bookmarkStart w:id="0" w:name="_GoBack"/>
            <w:bookmarkEnd w:id="0"/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nar.</w:t>
            </w:r>
          </w:p>
        </w:tc>
      </w:tr>
      <w:tr w:rsidR="00C65DC7" w:rsidRPr="00C65DC7" w14:paraId="51B8E10C" w14:textId="77777777" w:rsidTr="00F519D0">
        <w:trPr>
          <w:trHeight w:val="870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82318" w14:textId="77777777" w:rsidR="00C65DC7" w:rsidRPr="002C0509" w:rsidRDefault="00C65DC7" w:rsidP="00C65DC7">
            <w:pPr>
              <w:spacing w:before="40" w:after="40"/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b/>
                <w:color w:val="800000"/>
                <w:sz w:val="22"/>
                <w:szCs w:val="24"/>
                <w:bdr w:val="none" w:sz="0" w:space="0" w:color="auto"/>
                <w:lang w:val="tr-TR" w:eastAsia="en-US"/>
              </w:rPr>
              <w:t>Ödemelerin talep edilmesi ve alınması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6F696" w14:textId="76EACCAD" w:rsidR="00C65DC7" w:rsidRPr="002C0509" w:rsidRDefault="00C65DC7" w:rsidP="002C0509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Yönetim Makamı/Ortak Teknik Sekretarya’ya gerekli harcama teyidi raporlarını sunar,  Yönetim Makam’ndan ödemeleri talep eder ve alır, ödemeleri diğer faydalanıcılara dağıtır.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EC498" w14:textId="015AE6F2" w:rsidR="00C65DC7" w:rsidRPr="002C0509" w:rsidRDefault="00C65DC7" w:rsidP="000E0AB7">
            <w:pPr>
              <w:spacing w:before="40" w:after="40" w:line="264" w:lineRule="auto"/>
              <w:rPr>
                <w:rFonts w:eastAsiaTheme="minorHAnsi" w:cstheme="minorBidi"/>
                <w:szCs w:val="22"/>
                <w:bdr w:val="none" w:sz="0" w:space="0" w:color="auto"/>
                <w:lang w:val="tr-TR" w:eastAsia="en-US"/>
              </w:rPr>
            </w:pP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 Harcamanın uzlaşıldığı şekliyle teyit edilmesini sağlar ve ana </w:t>
            </w:r>
            <w:r w:rsidR="000E0AB7"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 xml:space="preserve">yararlanıcıdan </w:t>
            </w:r>
            <w:r w:rsidRPr="002C0509">
              <w:rPr>
                <w:rFonts w:eastAsiaTheme="minorHAnsi" w:cstheme="minorBidi"/>
                <w:sz w:val="18"/>
                <w:bdr w:val="none" w:sz="0" w:space="0" w:color="auto"/>
                <w:lang w:val="tr-TR" w:eastAsia="en-US"/>
              </w:rPr>
              <w:t>ödemeleri alır.</w:t>
            </w:r>
          </w:p>
        </w:tc>
      </w:tr>
    </w:tbl>
    <w:p w14:paraId="3E4C5480" w14:textId="77777777" w:rsidR="00C65DC7" w:rsidRDefault="00C65DC7" w:rsidP="00013F37">
      <w:pPr>
        <w:pStyle w:val="Style1"/>
        <w:rPr>
          <w:rStyle w:val="HafifBavuru"/>
          <w:b w:val="0"/>
        </w:rPr>
      </w:pPr>
    </w:p>
    <w:sectPr w:rsidR="00C65DC7" w:rsidSect="006D4C67">
      <w:headerReference w:type="default" r:id="rId8"/>
      <w:footerReference w:type="even" r:id="rId9"/>
      <w:footerReference w:type="default" r:id="rId1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44A7D" w14:textId="77777777" w:rsidR="00BB57FF" w:rsidRDefault="00BB57FF" w:rsidP="002D5A83">
      <w:r>
        <w:separator/>
      </w:r>
    </w:p>
  </w:endnote>
  <w:endnote w:type="continuationSeparator" w:id="0">
    <w:p w14:paraId="6C4EA73B" w14:textId="77777777" w:rsidR="00BB57FF" w:rsidRDefault="00BB57FF" w:rsidP="002D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Swis721 Lt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TimesNewRomanP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041FC" w14:textId="77777777" w:rsidR="00AE0A67" w:rsidRDefault="00AE0A67" w:rsidP="00835C97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9304062" w14:textId="77777777" w:rsidR="00AE0A67" w:rsidRDefault="00AE0A67" w:rsidP="002D5A8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80" w:rightFromText="180" w:vertAnchor="text" w:horzAnchor="page" w:tblpX="-33" w:tblpY="-405"/>
      <w:tblW w:w="161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0"/>
      <w:gridCol w:w="4559"/>
      <w:gridCol w:w="3103"/>
      <w:gridCol w:w="3984"/>
    </w:tblGrid>
    <w:tr w:rsidR="00AE0A67" w14:paraId="3C219F3F" w14:textId="77777777" w:rsidTr="00FB4E8E">
      <w:trPr>
        <w:trHeight w:val="416"/>
      </w:trPr>
      <w:tc>
        <w:tcPr>
          <w:tcW w:w="4480" w:type="dxa"/>
          <w:shd w:val="clear" w:color="auto" w:fill="5E175F"/>
          <w:vAlign w:val="center"/>
        </w:tcPr>
        <w:p w14:paraId="1CAB92DC" w14:textId="77777777" w:rsidR="00AE0A67" w:rsidRPr="0011662B" w:rsidRDefault="00AE0A67" w:rsidP="0011662B">
          <w:pPr>
            <w:pStyle w:val="AltBilgi"/>
            <w:ind w:right="360"/>
            <w:jc w:val="center"/>
            <w:rPr>
              <w:sz w:val="16"/>
              <w:szCs w:val="16"/>
            </w:rPr>
          </w:pPr>
          <w:r w:rsidRPr="0011662B">
            <w:rPr>
              <w:sz w:val="16"/>
              <w:szCs w:val="16"/>
            </w:rPr>
            <w:t>Implemented by a consortium led by</w:t>
          </w:r>
        </w:p>
      </w:tc>
      <w:tc>
        <w:tcPr>
          <w:tcW w:w="4559" w:type="dxa"/>
          <w:shd w:val="clear" w:color="auto" w:fill="5E175F"/>
          <w:vAlign w:val="center"/>
        </w:tcPr>
        <w:p w14:paraId="7D2DC7C0" w14:textId="77777777" w:rsidR="00AE0A67" w:rsidRPr="0011662B" w:rsidRDefault="00AE0A67" w:rsidP="0011662B">
          <w:pPr>
            <w:pStyle w:val="AltBilgi"/>
            <w:ind w:right="360"/>
            <w:jc w:val="center"/>
            <w:rPr>
              <w:sz w:val="16"/>
              <w:szCs w:val="16"/>
            </w:rPr>
          </w:pPr>
          <w:r w:rsidRPr="0011662B">
            <w:rPr>
              <w:sz w:val="16"/>
              <w:szCs w:val="16"/>
            </w:rPr>
            <w:t>A project funded by the European Union</w:t>
          </w:r>
        </w:p>
      </w:tc>
      <w:tc>
        <w:tcPr>
          <w:tcW w:w="7087" w:type="dxa"/>
          <w:gridSpan w:val="2"/>
          <w:shd w:val="clear" w:color="auto" w:fill="5E175F"/>
          <w:vAlign w:val="center"/>
        </w:tcPr>
        <w:p w14:paraId="60551C0A" w14:textId="31A56601" w:rsidR="00AE0A67" w:rsidRPr="0011662B" w:rsidRDefault="00AE0A67" w:rsidP="0011662B">
          <w:pPr>
            <w:pStyle w:val="AltBilgi"/>
            <w:ind w:right="360"/>
            <w:jc w:val="center"/>
            <w:rPr>
              <w:sz w:val="16"/>
              <w:szCs w:val="16"/>
            </w:rPr>
          </w:pPr>
          <w:r w:rsidRPr="0011662B">
            <w:rPr>
              <w:rStyle w:val="SayfaNumaras"/>
              <w:sz w:val="16"/>
              <w:szCs w:val="16"/>
            </w:rPr>
            <w:fldChar w:fldCharType="begin"/>
          </w:r>
          <w:r w:rsidRPr="0011662B">
            <w:rPr>
              <w:rStyle w:val="SayfaNumaras"/>
              <w:sz w:val="16"/>
              <w:szCs w:val="16"/>
            </w:rPr>
            <w:instrText xml:space="preserve"> PAGE </w:instrText>
          </w:r>
          <w:r w:rsidRPr="0011662B">
            <w:rPr>
              <w:rStyle w:val="SayfaNumaras"/>
              <w:sz w:val="16"/>
              <w:szCs w:val="16"/>
            </w:rPr>
            <w:fldChar w:fldCharType="separate"/>
          </w:r>
          <w:r w:rsidR="002C0509">
            <w:rPr>
              <w:rStyle w:val="SayfaNumaras"/>
              <w:noProof/>
              <w:sz w:val="16"/>
              <w:szCs w:val="16"/>
            </w:rPr>
            <w:t>4</w:t>
          </w:r>
          <w:r w:rsidRPr="0011662B">
            <w:rPr>
              <w:rStyle w:val="SayfaNumaras"/>
              <w:sz w:val="16"/>
              <w:szCs w:val="16"/>
            </w:rPr>
            <w:fldChar w:fldCharType="end"/>
          </w:r>
        </w:p>
      </w:tc>
    </w:tr>
    <w:tr w:rsidR="00AE0A67" w14:paraId="602A3C5D" w14:textId="77777777" w:rsidTr="00FB4E8E">
      <w:trPr>
        <w:gridAfter w:val="1"/>
        <w:wAfter w:w="3984" w:type="dxa"/>
        <w:trHeight w:val="914"/>
      </w:trPr>
      <w:tc>
        <w:tcPr>
          <w:tcW w:w="4480" w:type="dxa"/>
          <w:vAlign w:val="center"/>
        </w:tcPr>
        <w:p w14:paraId="70E71823" w14:textId="77777777" w:rsidR="00AE0A67" w:rsidRDefault="00AE0A67" w:rsidP="0011662B">
          <w:pPr>
            <w:pStyle w:val="AltBilgi"/>
            <w:ind w:right="360"/>
            <w:jc w:val="center"/>
          </w:pPr>
          <w:r>
            <w:rPr>
              <w:noProof/>
              <w:szCs w:val="20"/>
              <w:lang w:val="tr-TR" w:eastAsia="tr-TR"/>
            </w:rPr>
            <w:drawing>
              <wp:inline distT="0" distB="0" distL="0" distR="0" wp14:anchorId="0A10EBA9" wp14:editId="462D60B3">
                <wp:extent cx="734558" cy="406274"/>
                <wp:effectExtent l="0" t="0" r="254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558" cy="406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9" w:type="dxa"/>
          <w:vAlign w:val="center"/>
        </w:tcPr>
        <w:p w14:paraId="6C95F843" w14:textId="77777777" w:rsidR="00AE0A67" w:rsidRDefault="00AE0A67" w:rsidP="0011662B">
          <w:pPr>
            <w:pStyle w:val="AltBilgi"/>
            <w:ind w:right="360"/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55E3969B" wp14:editId="1715A183">
                <wp:extent cx="564456" cy="377222"/>
                <wp:effectExtent l="0" t="0" r="0" b="381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lag_yellow_low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456" cy="377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14:paraId="506224CA" w14:textId="77777777" w:rsidR="00AE0A67" w:rsidRDefault="00AE0A67" w:rsidP="0011662B">
          <w:pPr>
            <w:pStyle w:val="AltBilgi"/>
            <w:ind w:right="360"/>
            <w:jc w:val="center"/>
          </w:pPr>
        </w:p>
      </w:tc>
    </w:tr>
  </w:tbl>
  <w:p w14:paraId="4F5A939A" w14:textId="77777777" w:rsidR="00AE0A67" w:rsidRDefault="00AE0A67" w:rsidP="002D5A83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6C05E" w14:textId="77777777" w:rsidR="00BB57FF" w:rsidRDefault="00BB57FF" w:rsidP="002D5A83">
      <w:r>
        <w:separator/>
      </w:r>
    </w:p>
  </w:footnote>
  <w:footnote w:type="continuationSeparator" w:id="0">
    <w:p w14:paraId="496E3BCA" w14:textId="77777777" w:rsidR="00BB57FF" w:rsidRDefault="00BB57FF" w:rsidP="002D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945C6" w14:textId="22112C14" w:rsidR="00AE0A67" w:rsidRDefault="00AE0A67" w:rsidP="00640DEB">
    <w:pPr>
      <w:pStyle w:val="stBilgi"/>
      <w:jc w:val="right"/>
    </w:pPr>
    <w:r>
      <w:rPr>
        <w:noProof/>
        <w:lang w:val="tr-TR" w:eastAsia="tr-TR"/>
      </w:rPr>
      <w:drawing>
        <wp:inline distT="0" distB="0" distL="0" distR="0" wp14:anchorId="21AAB241" wp14:editId="2C851F5D">
          <wp:extent cx="2109216" cy="7162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sim logo 4 color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16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C36EC"/>
    <w:multiLevelType w:val="hybridMultilevel"/>
    <w:tmpl w:val="5DE6BB52"/>
    <w:lvl w:ilvl="0" w:tplc="260E6348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color w:val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5773"/>
    <w:multiLevelType w:val="hybridMultilevel"/>
    <w:tmpl w:val="3EBE522E"/>
    <w:lvl w:ilvl="0" w:tplc="D364250E">
      <w:start w:val="1"/>
      <w:numFmt w:val="bullet"/>
      <w:lvlText w:val="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D4CBD"/>
    <w:multiLevelType w:val="hybridMultilevel"/>
    <w:tmpl w:val="499E96B0"/>
    <w:lvl w:ilvl="0" w:tplc="260E6348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B3792"/>
    <w:multiLevelType w:val="hybridMultilevel"/>
    <w:tmpl w:val="41F0084C"/>
    <w:lvl w:ilvl="0" w:tplc="B97E940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13A2F"/>
    <w:multiLevelType w:val="hybridMultilevel"/>
    <w:tmpl w:val="01988A46"/>
    <w:lvl w:ilvl="0" w:tplc="9E08419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285B"/>
    <w:multiLevelType w:val="hybridMultilevel"/>
    <w:tmpl w:val="B06248E4"/>
    <w:lvl w:ilvl="0" w:tplc="8930894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Arial" w:hint="default"/>
        <w:color w:val="0070C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5486B"/>
    <w:multiLevelType w:val="hybridMultilevel"/>
    <w:tmpl w:val="D6D8A74A"/>
    <w:lvl w:ilvl="0" w:tplc="AD4002C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060149"/>
    <w:multiLevelType w:val="hybridMultilevel"/>
    <w:tmpl w:val="1D663BDC"/>
    <w:lvl w:ilvl="0" w:tplc="BB589AE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791FD3"/>
    <w:multiLevelType w:val="hybridMultilevel"/>
    <w:tmpl w:val="C9543790"/>
    <w:lvl w:ilvl="0" w:tplc="B97E940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04736B"/>
    <w:multiLevelType w:val="hybridMultilevel"/>
    <w:tmpl w:val="3EEEA32C"/>
    <w:lvl w:ilvl="0" w:tplc="BB589AE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E2BED"/>
    <w:multiLevelType w:val="hybridMultilevel"/>
    <w:tmpl w:val="DA940402"/>
    <w:lvl w:ilvl="0" w:tplc="3522D28A">
      <w:start w:val="1"/>
      <w:numFmt w:val="bullet"/>
      <w:lvlText w:val=""/>
      <w:lvlJc w:val="left"/>
      <w:pPr>
        <w:ind w:left="360" w:hanging="360"/>
      </w:pPr>
      <w:rPr>
        <w:rFonts w:ascii="Wingdings 2" w:hAnsi="Wingdings 2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D66C42"/>
    <w:multiLevelType w:val="hybridMultilevel"/>
    <w:tmpl w:val="D668D6B0"/>
    <w:lvl w:ilvl="0" w:tplc="BB589AE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A58CB"/>
    <w:multiLevelType w:val="hybridMultilevel"/>
    <w:tmpl w:val="5FB88058"/>
    <w:lvl w:ilvl="0" w:tplc="70803AE8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87206"/>
    <w:multiLevelType w:val="hybridMultilevel"/>
    <w:tmpl w:val="65DE5A4A"/>
    <w:lvl w:ilvl="0" w:tplc="BB589AE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A2033B"/>
    <w:multiLevelType w:val="hybridMultilevel"/>
    <w:tmpl w:val="21BC75B6"/>
    <w:lvl w:ilvl="0" w:tplc="260E6348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A920B6"/>
    <w:multiLevelType w:val="hybridMultilevel"/>
    <w:tmpl w:val="C7AC9848"/>
    <w:lvl w:ilvl="0" w:tplc="B97E940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color w:val="0070C0"/>
      </w:rPr>
    </w:lvl>
    <w:lvl w:ilvl="1" w:tplc="3522D28A">
      <w:start w:val="1"/>
      <w:numFmt w:val="bullet"/>
      <w:lvlText w:val=""/>
      <w:lvlJc w:val="left"/>
      <w:pPr>
        <w:ind w:left="1440" w:hanging="360"/>
      </w:pPr>
      <w:rPr>
        <w:rFonts w:ascii="Wingdings 2" w:hAnsi="Wingdings 2" w:hint="default"/>
        <w:color w:val="0070C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B7ECE"/>
    <w:multiLevelType w:val="hybridMultilevel"/>
    <w:tmpl w:val="47B44E78"/>
    <w:lvl w:ilvl="0" w:tplc="CBC49CD0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80FC3"/>
    <w:multiLevelType w:val="hybridMultilevel"/>
    <w:tmpl w:val="C71AED80"/>
    <w:lvl w:ilvl="0" w:tplc="478C4B9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9999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27C29"/>
    <w:multiLevelType w:val="hybridMultilevel"/>
    <w:tmpl w:val="17F0DA8A"/>
    <w:lvl w:ilvl="0" w:tplc="260E6348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26C53"/>
    <w:multiLevelType w:val="hybridMultilevel"/>
    <w:tmpl w:val="8D8A6CC6"/>
    <w:lvl w:ilvl="0" w:tplc="260E6348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15"/>
  </w:num>
  <w:num w:numId="5">
    <w:abstractNumId w:val="9"/>
  </w:num>
  <w:num w:numId="6">
    <w:abstractNumId w:val="4"/>
  </w:num>
  <w:num w:numId="7">
    <w:abstractNumId w:val="11"/>
  </w:num>
  <w:num w:numId="8">
    <w:abstractNumId w:val="18"/>
  </w:num>
  <w:num w:numId="9">
    <w:abstractNumId w:val="1"/>
  </w:num>
  <w:num w:numId="10">
    <w:abstractNumId w:val="20"/>
  </w:num>
  <w:num w:numId="11">
    <w:abstractNumId w:val="3"/>
  </w:num>
  <w:num w:numId="12">
    <w:abstractNumId w:val="19"/>
  </w:num>
  <w:num w:numId="13">
    <w:abstractNumId w:val="5"/>
  </w:num>
  <w:num w:numId="14">
    <w:abstractNumId w:val="1"/>
  </w:num>
  <w:num w:numId="15">
    <w:abstractNumId w:val="12"/>
  </w:num>
  <w:num w:numId="16">
    <w:abstractNumId w:val="7"/>
  </w:num>
  <w:num w:numId="17">
    <w:abstractNumId w:val="2"/>
  </w:num>
  <w:num w:numId="18">
    <w:abstractNumId w:val="10"/>
  </w:num>
  <w:num w:numId="19">
    <w:abstractNumId w:val="14"/>
  </w:num>
  <w:num w:numId="20">
    <w:abstractNumId w:val="8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83"/>
    <w:rsid w:val="00000167"/>
    <w:rsid w:val="000036BA"/>
    <w:rsid w:val="00013F37"/>
    <w:rsid w:val="00016311"/>
    <w:rsid w:val="000224FA"/>
    <w:rsid w:val="00026AF2"/>
    <w:rsid w:val="000275CB"/>
    <w:rsid w:val="00031034"/>
    <w:rsid w:val="00041168"/>
    <w:rsid w:val="0004607D"/>
    <w:rsid w:val="000464F1"/>
    <w:rsid w:val="00067F31"/>
    <w:rsid w:val="00091D59"/>
    <w:rsid w:val="0009589C"/>
    <w:rsid w:val="000970A2"/>
    <w:rsid w:val="00097822"/>
    <w:rsid w:val="000C160A"/>
    <w:rsid w:val="000D2357"/>
    <w:rsid w:val="000D42CE"/>
    <w:rsid w:val="000E0AB7"/>
    <w:rsid w:val="000F1DCF"/>
    <w:rsid w:val="000F3EEF"/>
    <w:rsid w:val="00101BBD"/>
    <w:rsid w:val="00103E7A"/>
    <w:rsid w:val="00104296"/>
    <w:rsid w:val="0010482B"/>
    <w:rsid w:val="0010487D"/>
    <w:rsid w:val="00107A35"/>
    <w:rsid w:val="00115E51"/>
    <w:rsid w:val="0011662B"/>
    <w:rsid w:val="001170A7"/>
    <w:rsid w:val="00131EF0"/>
    <w:rsid w:val="00136510"/>
    <w:rsid w:val="0014493C"/>
    <w:rsid w:val="001637BB"/>
    <w:rsid w:val="00164D7E"/>
    <w:rsid w:val="001816F0"/>
    <w:rsid w:val="00193070"/>
    <w:rsid w:val="00194DA2"/>
    <w:rsid w:val="001B0216"/>
    <w:rsid w:val="001B20D3"/>
    <w:rsid w:val="001B46F9"/>
    <w:rsid w:val="001C1BB0"/>
    <w:rsid w:val="001C425B"/>
    <w:rsid w:val="001E619B"/>
    <w:rsid w:val="002014D7"/>
    <w:rsid w:val="00203D34"/>
    <w:rsid w:val="00213C55"/>
    <w:rsid w:val="002250D5"/>
    <w:rsid w:val="002264D1"/>
    <w:rsid w:val="00241E88"/>
    <w:rsid w:val="00275A1E"/>
    <w:rsid w:val="0029077C"/>
    <w:rsid w:val="002A574C"/>
    <w:rsid w:val="002B5AA5"/>
    <w:rsid w:val="002C0509"/>
    <w:rsid w:val="002C1480"/>
    <w:rsid w:val="002C44F9"/>
    <w:rsid w:val="002C4A97"/>
    <w:rsid w:val="002C6E03"/>
    <w:rsid w:val="002D0F35"/>
    <w:rsid w:val="002D4FA7"/>
    <w:rsid w:val="002D5A83"/>
    <w:rsid w:val="002E3CC5"/>
    <w:rsid w:val="002F2379"/>
    <w:rsid w:val="00311752"/>
    <w:rsid w:val="00314D25"/>
    <w:rsid w:val="00315F70"/>
    <w:rsid w:val="0031600B"/>
    <w:rsid w:val="00321FFC"/>
    <w:rsid w:val="003455E2"/>
    <w:rsid w:val="00360029"/>
    <w:rsid w:val="00367CE3"/>
    <w:rsid w:val="003804A3"/>
    <w:rsid w:val="003961D6"/>
    <w:rsid w:val="003A58E7"/>
    <w:rsid w:val="003B1267"/>
    <w:rsid w:val="003C39D7"/>
    <w:rsid w:val="003C7743"/>
    <w:rsid w:val="003F05E4"/>
    <w:rsid w:val="003F5289"/>
    <w:rsid w:val="003F5466"/>
    <w:rsid w:val="00413B51"/>
    <w:rsid w:val="004230E2"/>
    <w:rsid w:val="004253D3"/>
    <w:rsid w:val="00426BDA"/>
    <w:rsid w:val="0043076E"/>
    <w:rsid w:val="00444944"/>
    <w:rsid w:val="00445B67"/>
    <w:rsid w:val="0045543A"/>
    <w:rsid w:val="004645BB"/>
    <w:rsid w:val="00470325"/>
    <w:rsid w:val="004778AA"/>
    <w:rsid w:val="004C05E4"/>
    <w:rsid w:val="004C1C0C"/>
    <w:rsid w:val="004C5A1E"/>
    <w:rsid w:val="004C6DAC"/>
    <w:rsid w:val="004E24A1"/>
    <w:rsid w:val="004E51C5"/>
    <w:rsid w:val="004F0C31"/>
    <w:rsid w:val="004F6585"/>
    <w:rsid w:val="00521FE3"/>
    <w:rsid w:val="00522E5F"/>
    <w:rsid w:val="00525482"/>
    <w:rsid w:val="00531AFC"/>
    <w:rsid w:val="0053262A"/>
    <w:rsid w:val="0053407C"/>
    <w:rsid w:val="00541C90"/>
    <w:rsid w:val="0054503E"/>
    <w:rsid w:val="005802B2"/>
    <w:rsid w:val="00592251"/>
    <w:rsid w:val="00595A6E"/>
    <w:rsid w:val="005C284C"/>
    <w:rsid w:val="005D3FF2"/>
    <w:rsid w:val="005D7820"/>
    <w:rsid w:val="005F06DD"/>
    <w:rsid w:val="005F314A"/>
    <w:rsid w:val="00640DEB"/>
    <w:rsid w:val="006439F2"/>
    <w:rsid w:val="0064695F"/>
    <w:rsid w:val="00657628"/>
    <w:rsid w:val="006605BF"/>
    <w:rsid w:val="00672CBF"/>
    <w:rsid w:val="00683102"/>
    <w:rsid w:val="0068637B"/>
    <w:rsid w:val="00686ED6"/>
    <w:rsid w:val="00693257"/>
    <w:rsid w:val="006A392F"/>
    <w:rsid w:val="006C3190"/>
    <w:rsid w:val="006C7E17"/>
    <w:rsid w:val="006C7F39"/>
    <w:rsid w:val="006D4C67"/>
    <w:rsid w:val="006E3CC8"/>
    <w:rsid w:val="006E7439"/>
    <w:rsid w:val="006F1B32"/>
    <w:rsid w:val="007102FF"/>
    <w:rsid w:val="00710FCE"/>
    <w:rsid w:val="00726A64"/>
    <w:rsid w:val="007320CB"/>
    <w:rsid w:val="00733B2D"/>
    <w:rsid w:val="007417A9"/>
    <w:rsid w:val="007434E1"/>
    <w:rsid w:val="0075183E"/>
    <w:rsid w:val="00752CE1"/>
    <w:rsid w:val="007764C6"/>
    <w:rsid w:val="007B356A"/>
    <w:rsid w:val="007B6003"/>
    <w:rsid w:val="007C459B"/>
    <w:rsid w:val="007C6F0A"/>
    <w:rsid w:val="007D3C0D"/>
    <w:rsid w:val="007E266B"/>
    <w:rsid w:val="007F18B7"/>
    <w:rsid w:val="007F479F"/>
    <w:rsid w:val="00801EAE"/>
    <w:rsid w:val="008079EA"/>
    <w:rsid w:val="008130D8"/>
    <w:rsid w:val="00816748"/>
    <w:rsid w:val="008179CF"/>
    <w:rsid w:val="00822D28"/>
    <w:rsid w:val="00824D2D"/>
    <w:rsid w:val="00826DB3"/>
    <w:rsid w:val="00833D2A"/>
    <w:rsid w:val="00835C97"/>
    <w:rsid w:val="0084058C"/>
    <w:rsid w:val="00845E4C"/>
    <w:rsid w:val="00850A43"/>
    <w:rsid w:val="00852DB7"/>
    <w:rsid w:val="0085679E"/>
    <w:rsid w:val="00861E03"/>
    <w:rsid w:val="008626C6"/>
    <w:rsid w:val="00865B55"/>
    <w:rsid w:val="008666F6"/>
    <w:rsid w:val="00867FB9"/>
    <w:rsid w:val="00875DB5"/>
    <w:rsid w:val="008827C7"/>
    <w:rsid w:val="0088390E"/>
    <w:rsid w:val="008845DB"/>
    <w:rsid w:val="008908B4"/>
    <w:rsid w:val="00891110"/>
    <w:rsid w:val="008B5137"/>
    <w:rsid w:val="008B520F"/>
    <w:rsid w:val="008B6CD8"/>
    <w:rsid w:val="008C0E9B"/>
    <w:rsid w:val="008C6229"/>
    <w:rsid w:val="008E2FA2"/>
    <w:rsid w:val="008F42A8"/>
    <w:rsid w:val="00916B98"/>
    <w:rsid w:val="00922A9E"/>
    <w:rsid w:val="009240F6"/>
    <w:rsid w:val="009274A4"/>
    <w:rsid w:val="00931B3C"/>
    <w:rsid w:val="009322F5"/>
    <w:rsid w:val="0093470E"/>
    <w:rsid w:val="00953C3B"/>
    <w:rsid w:val="00954520"/>
    <w:rsid w:val="00960924"/>
    <w:rsid w:val="00966D99"/>
    <w:rsid w:val="00972676"/>
    <w:rsid w:val="00982B02"/>
    <w:rsid w:val="00987B0F"/>
    <w:rsid w:val="009951D5"/>
    <w:rsid w:val="009A4C0A"/>
    <w:rsid w:val="009A5476"/>
    <w:rsid w:val="009B1C8E"/>
    <w:rsid w:val="009C0166"/>
    <w:rsid w:val="009C1ECB"/>
    <w:rsid w:val="009C58E1"/>
    <w:rsid w:val="009D2EA6"/>
    <w:rsid w:val="009D3931"/>
    <w:rsid w:val="009E1ACA"/>
    <w:rsid w:val="00A12792"/>
    <w:rsid w:val="00A34CCE"/>
    <w:rsid w:val="00A417BB"/>
    <w:rsid w:val="00A443BF"/>
    <w:rsid w:val="00A44498"/>
    <w:rsid w:val="00A534A0"/>
    <w:rsid w:val="00A54003"/>
    <w:rsid w:val="00A56461"/>
    <w:rsid w:val="00A63796"/>
    <w:rsid w:val="00A66765"/>
    <w:rsid w:val="00A675E9"/>
    <w:rsid w:val="00A8499B"/>
    <w:rsid w:val="00A915BA"/>
    <w:rsid w:val="00AA57BD"/>
    <w:rsid w:val="00AD25D9"/>
    <w:rsid w:val="00AD6496"/>
    <w:rsid w:val="00AE0A67"/>
    <w:rsid w:val="00AE2E8A"/>
    <w:rsid w:val="00AF642E"/>
    <w:rsid w:val="00B109A6"/>
    <w:rsid w:val="00B22C0B"/>
    <w:rsid w:val="00B32717"/>
    <w:rsid w:val="00B44B4A"/>
    <w:rsid w:val="00B4605F"/>
    <w:rsid w:val="00B47A54"/>
    <w:rsid w:val="00B63D60"/>
    <w:rsid w:val="00B7638F"/>
    <w:rsid w:val="00B821CD"/>
    <w:rsid w:val="00B855C2"/>
    <w:rsid w:val="00B976FC"/>
    <w:rsid w:val="00BB24DE"/>
    <w:rsid w:val="00BB2E1D"/>
    <w:rsid w:val="00BB57FF"/>
    <w:rsid w:val="00BB7556"/>
    <w:rsid w:val="00BC1165"/>
    <w:rsid w:val="00BC31C7"/>
    <w:rsid w:val="00BD0E38"/>
    <w:rsid w:val="00BD21F1"/>
    <w:rsid w:val="00BD7CBB"/>
    <w:rsid w:val="00C01B4D"/>
    <w:rsid w:val="00C065A8"/>
    <w:rsid w:val="00C1278A"/>
    <w:rsid w:val="00C22353"/>
    <w:rsid w:val="00C33BC0"/>
    <w:rsid w:val="00C34433"/>
    <w:rsid w:val="00C403F5"/>
    <w:rsid w:val="00C52CEF"/>
    <w:rsid w:val="00C56378"/>
    <w:rsid w:val="00C6476D"/>
    <w:rsid w:val="00C65DC7"/>
    <w:rsid w:val="00C858D7"/>
    <w:rsid w:val="00C86DD4"/>
    <w:rsid w:val="00C93ABC"/>
    <w:rsid w:val="00CA54A7"/>
    <w:rsid w:val="00CB6AB6"/>
    <w:rsid w:val="00CC4DA8"/>
    <w:rsid w:val="00CC4E02"/>
    <w:rsid w:val="00CC58FE"/>
    <w:rsid w:val="00CE48CF"/>
    <w:rsid w:val="00CF7E6C"/>
    <w:rsid w:val="00D02F9C"/>
    <w:rsid w:val="00D04049"/>
    <w:rsid w:val="00D045F7"/>
    <w:rsid w:val="00D04BAD"/>
    <w:rsid w:val="00D32789"/>
    <w:rsid w:val="00D51727"/>
    <w:rsid w:val="00D549F4"/>
    <w:rsid w:val="00D575FE"/>
    <w:rsid w:val="00D61DBA"/>
    <w:rsid w:val="00D65FDF"/>
    <w:rsid w:val="00D67D12"/>
    <w:rsid w:val="00D77A1F"/>
    <w:rsid w:val="00D859A0"/>
    <w:rsid w:val="00D87508"/>
    <w:rsid w:val="00D90F85"/>
    <w:rsid w:val="00D97A8A"/>
    <w:rsid w:val="00DB2239"/>
    <w:rsid w:val="00DB3014"/>
    <w:rsid w:val="00DC69F5"/>
    <w:rsid w:val="00DC7908"/>
    <w:rsid w:val="00DD5777"/>
    <w:rsid w:val="00E013E6"/>
    <w:rsid w:val="00E05D32"/>
    <w:rsid w:val="00E10900"/>
    <w:rsid w:val="00E156F2"/>
    <w:rsid w:val="00E20AB3"/>
    <w:rsid w:val="00E25D23"/>
    <w:rsid w:val="00E27174"/>
    <w:rsid w:val="00E60598"/>
    <w:rsid w:val="00E64F99"/>
    <w:rsid w:val="00E7446F"/>
    <w:rsid w:val="00E81EB6"/>
    <w:rsid w:val="00E9002D"/>
    <w:rsid w:val="00E91B8F"/>
    <w:rsid w:val="00EA2C3A"/>
    <w:rsid w:val="00EA7516"/>
    <w:rsid w:val="00ED142E"/>
    <w:rsid w:val="00EE3222"/>
    <w:rsid w:val="00EE677F"/>
    <w:rsid w:val="00EF1202"/>
    <w:rsid w:val="00F231B5"/>
    <w:rsid w:val="00F25532"/>
    <w:rsid w:val="00F420E1"/>
    <w:rsid w:val="00F519D0"/>
    <w:rsid w:val="00F547EA"/>
    <w:rsid w:val="00F60DF4"/>
    <w:rsid w:val="00F61FA8"/>
    <w:rsid w:val="00F65A69"/>
    <w:rsid w:val="00F92531"/>
    <w:rsid w:val="00FA24AA"/>
    <w:rsid w:val="00FA794C"/>
    <w:rsid w:val="00FB1ADB"/>
    <w:rsid w:val="00FB33CA"/>
    <w:rsid w:val="00FB36AD"/>
    <w:rsid w:val="00FB4E8E"/>
    <w:rsid w:val="00FD347F"/>
    <w:rsid w:val="00FD6A07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4A6070"/>
  <w15:docId w15:val="{043F4F6E-3AF7-4C58-BA66-8B160A19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77C"/>
    <w:rPr>
      <w:rFonts w:ascii="Century Gothic" w:hAnsi="Century Gothic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29077C"/>
    <w:pPr>
      <w:keepNext/>
      <w:keepLines/>
      <w:spacing w:before="240"/>
      <w:outlineLvl w:val="0"/>
    </w:pPr>
    <w:rPr>
      <w:rFonts w:eastAsiaTheme="majorEastAsia" w:cstheme="majorBidi"/>
      <w:color w:val="762870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9077C"/>
    <w:pPr>
      <w:keepNext/>
      <w:keepLines/>
      <w:spacing w:before="40"/>
      <w:outlineLvl w:val="1"/>
    </w:pPr>
    <w:rPr>
      <w:rFonts w:eastAsiaTheme="majorEastAsia" w:cstheme="majorBidi"/>
      <w:color w:val="762870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5A83"/>
    <w:pPr>
      <w:tabs>
        <w:tab w:val="center" w:pos="4819"/>
        <w:tab w:val="right" w:pos="9638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5A83"/>
  </w:style>
  <w:style w:type="paragraph" w:styleId="AltBilgi">
    <w:name w:val="footer"/>
    <w:basedOn w:val="Normal"/>
    <w:link w:val="AltBilgiChar"/>
    <w:uiPriority w:val="99"/>
    <w:unhideWhenUsed/>
    <w:rsid w:val="00CC4DA8"/>
    <w:pPr>
      <w:tabs>
        <w:tab w:val="center" w:pos="4819"/>
        <w:tab w:val="right" w:pos="9638"/>
      </w:tabs>
    </w:pPr>
    <w:rPr>
      <w:color w:val="FFFFFF" w:themeColor="background1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CC4DA8"/>
    <w:rPr>
      <w:rFonts w:ascii="Century Gothic" w:hAnsi="Century Gothic"/>
      <w:color w:val="FFFFFF" w:themeColor="background1"/>
      <w:sz w:val="20"/>
    </w:rPr>
  </w:style>
  <w:style w:type="character" w:styleId="SayfaNumaras">
    <w:name w:val="page number"/>
    <w:basedOn w:val="VarsaylanParagrafYazTipi"/>
    <w:unhideWhenUsed/>
    <w:rsid w:val="002D5A83"/>
  </w:style>
  <w:style w:type="character" w:customStyle="1" w:styleId="Balk1Char">
    <w:name w:val="Başlık 1 Char"/>
    <w:basedOn w:val="VarsaylanParagrafYazTipi"/>
    <w:link w:val="Balk1"/>
    <w:uiPriority w:val="9"/>
    <w:rsid w:val="0029077C"/>
    <w:rPr>
      <w:rFonts w:ascii="Century Gothic" w:eastAsiaTheme="majorEastAsia" w:hAnsi="Century Gothic" w:cstheme="majorBidi"/>
      <w:color w:val="762870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9077C"/>
    <w:rPr>
      <w:rFonts w:ascii="Century Gothic" w:eastAsiaTheme="majorEastAsia" w:hAnsi="Century Gothic" w:cstheme="majorBidi"/>
      <w:color w:val="762870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BD0E38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0E38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077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29077C"/>
    <w:rPr>
      <w:rFonts w:ascii="Century Gothic" w:eastAsiaTheme="minorEastAsia" w:hAnsi="Century Gothic"/>
      <w:color w:val="5A5A5A" w:themeColor="text1" w:themeTint="A5"/>
      <w:spacing w:val="15"/>
      <w:sz w:val="22"/>
      <w:szCs w:val="22"/>
    </w:rPr>
  </w:style>
  <w:style w:type="character" w:styleId="HafifVurgulama">
    <w:name w:val="Subtle Emphasis"/>
    <w:basedOn w:val="VarsaylanParagrafYazTipi"/>
    <w:uiPriority w:val="19"/>
    <w:qFormat/>
    <w:rsid w:val="0029077C"/>
    <w:rPr>
      <w:rFonts w:ascii="Century Gothic" w:hAnsi="Century Gothic"/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sid w:val="0029077C"/>
    <w:rPr>
      <w:rFonts w:ascii="Century Gothic" w:hAnsi="Century Gothic"/>
      <w:i/>
      <w:iCs/>
    </w:rPr>
  </w:style>
  <w:style w:type="character" w:styleId="GlVurgulama">
    <w:name w:val="Intense Emphasis"/>
    <w:basedOn w:val="VarsaylanParagrafYazTipi"/>
    <w:uiPriority w:val="21"/>
    <w:qFormat/>
    <w:rsid w:val="0029077C"/>
    <w:rPr>
      <w:rFonts w:ascii="Century Gothic" w:hAnsi="Century Gothic"/>
      <w:i/>
      <w:iCs/>
      <w:color w:val="762870"/>
    </w:rPr>
  </w:style>
  <w:style w:type="character" w:styleId="Gl">
    <w:name w:val="Strong"/>
    <w:basedOn w:val="VarsaylanParagrafYazTipi"/>
    <w:uiPriority w:val="22"/>
    <w:qFormat/>
    <w:rsid w:val="0029077C"/>
    <w:rPr>
      <w:rFonts w:ascii="Century Gothic" w:hAnsi="Century Gothic"/>
      <w:b/>
      <w:bCs/>
    </w:rPr>
  </w:style>
  <w:style w:type="paragraph" w:styleId="Alnt">
    <w:name w:val="Quote"/>
    <w:basedOn w:val="Normal"/>
    <w:next w:val="Normal"/>
    <w:link w:val="AlntChar"/>
    <w:uiPriority w:val="29"/>
    <w:qFormat/>
    <w:rsid w:val="002907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077C"/>
    <w:rPr>
      <w:rFonts w:ascii="Century Gothic" w:hAnsi="Century Gothic"/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077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762870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077C"/>
    <w:rPr>
      <w:rFonts w:ascii="Century Gothic" w:hAnsi="Century Gothic"/>
      <w:i/>
      <w:iCs/>
      <w:color w:val="762870"/>
    </w:rPr>
  </w:style>
  <w:style w:type="character" w:styleId="HafifBavuru">
    <w:name w:val="Subtle Reference"/>
    <w:basedOn w:val="VarsaylanParagrafYazTipi"/>
    <w:uiPriority w:val="31"/>
    <w:qFormat/>
    <w:rsid w:val="0029077C"/>
    <w:rPr>
      <w:rFonts w:ascii="Century Gothic" w:hAnsi="Century Gothic"/>
      <w:smallCaps/>
      <w:color w:val="5A5A5A" w:themeColor="text1" w:themeTint="A5"/>
    </w:rPr>
  </w:style>
  <w:style w:type="character" w:styleId="GlBavuru">
    <w:name w:val="Intense Reference"/>
    <w:basedOn w:val="VarsaylanParagrafYazTipi"/>
    <w:uiPriority w:val="32"/>
    <w:qFormat/>
    <w:rsid w:val="0029077C"/>
    <w:rPr>
      <w:rFonts w:ascii="Century Gothic" w:hAnsi="Century Gothic"/>
      <w:b/>
      <w:bCs/>
      <w:smallCaps/>
      <w:color w:val="762870"/>
      <w:spacing w:val="5"/>
    </w:rPr>
  </w:style>
  <w:style w:type="character" w:styleId="KitapBal">
    <w:name w:val="Book Title"/>
    <w:basedOn w:val="VarsaylanParagrafYazTipi"/>
    <w:uiPriority w:val="33"/>
    <w:qFormat/>
    <w:rsid w:val="0029077C"/>
    <w:rPr>
      <w:rFonts w:ascii="Century Gothic" w:hAnsi="Century Gothic"/>
      <w:b/>
      <w:bCs/>
      <w:i/>
      <w:iCs/>
      <w:spacing w:val="5"/>
    </w:rPr>
  </w:style>
  <w:style w:type="paragraph" w:styleId="ListeParagraf">
    <w:name w:val="List Paragraph"/>
    <w:aliases w:val="Table of contents numbered,Bullet OFM,Bullet Points,Renkli Liste - Vurgu 11,Liststycke SKL"/>
    <w:basedOn w:val="Normal"/>
    <w:link w:val="ListeParagrafChar"/>
    <w:uiPriority w:val="34"/>
    <w:qFormat/>
    <w:rsid w:val="0029077C"/>
    <w:pPr>
      <w:ind w:left="720"/>
      <w:contextualSpacing/>
    </w:pPr>
  </w:style>
  <w:style w:type="paragraph" w:customStyle="1" w:styleId="Style1">
    <w:name w:val="Style1"/>
    <w:basedOn w:val="Tarih"/>
    <w:link w:val="Style1Char"/>
    <w:qFormat/>
    <w:rsid w:val="00BD0E38"/>
    <w:pPr>
      <w:jc w:val="right"/>
    </w:pPr>
    <w:rPr>
      <w:b/>
      <w:sz w:val="28"/>
    </w:rPr>
  </w:style>
  <w:style w:type="table" w:styleId="TabloKlavuzu">
    <w:name w:val="Table Grid"/>
    <w:aliases w:val="TabelEcorys"/>
    <w:basedOn w:val="NormalTablo"/>
    <w:uiPriority w:val="59"/>
    <w:rsid w:val="00BD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BD0E38"/>
  </w:style>
  <w:style w:type="character" w:customStyle="1" w:styleId="TarihChar">
    <w:name w:val="Tarih Char"/>
    <w:basedOn w:val="VarsaylanParagrafYazTipi"/>
    <w:link w:val="Tarih"/>
    <w:uiPriority w:val="99"/>
    <w:semiHidden/>
    <w:rsid w:val="00BD0E38"/>
    <w:rPr>
      <w:rFonts w:ascii="Century Gothic" w:hAnsi="Century Gothic"/>
    </w:rPr>
  </w:style>
  <w:style w:type="character" w:styleId="AklamaBavurusu">
    <w:name w:val="annotation reference"/>
    <w:basedOn w:val="VarsaylanParagrafYazTipi"/>
    <w:uiPriority w:val="99"/>
    <w:unhideWhenUsed/>
    <w:rsid w:val="00B109A6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unhideWhenUsed/>
    <w:rsid w:val="00B109A6"/>
  </w:style>
  <w:style w:type="character" w:customStyle="1" w:styleId="AklamaMetniChar">
    <w:name w:val="Açıklama Metni Char"/>
    <w:basedOn w:val="VarsaylanParagrafYazTipi"/>
    <w:link w:val="AklamaMetni"/>
    <w:uiPriority w:val="99"/>
    <w:rsid w:val="00B109A6"/>
    <w:rPr>
      <w:rFonts w:ascii="Century Gothic" w:hAnsi="Century Gothic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109A6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109A6"/>
    <w:rPr>
      <w:rFonts w:ascii="Century Gothic" w:hAnsi="Century Gothic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09A6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9A6"/>
    <w:rPr>
      <w:rFonts w:ascii="Times New Roman" w:hAnsi="Times New Roman" w:cs="Times New Roman"/>
      <w:sz w:val="18"/>
      <w:szCs w:val="18"/>
    </w:rPr>
  </w:style>
  <w:style w:type="character" w:customStyle="1" w:styleId="ListeParagrafChar">
    <w:name w:val="Liste Paragraf Char"/>
    <w:aliases w:val="Table of contents numbered Char,Bullet OFM Char,Bullet Points Char,Renkli Liste - Vurgu 11 Char,Liststycke SKL Char"/>
    <w:link w:val="ListeParagraf"/>
    <w:uiPriority w:val="34"/>
    <w:locked/>
    <w:rsid w:val="00987B0F"/>
    <w:rPr>
      <w:rFonts w:ascii="Century Gothic" w:hAnsi="Century Gothic"/>
      <w:lang w:val="en-GB"/>
    </w:rPr>
  </w:style>
  <w:style w:type="paragraph" w:customStyle="1" w:styleId="Ann5tablesubtitle">
    <w:name w:val="Ann5 table subtitle"/>
    <w:basedOn w:val="Normal"/>
    <w:rsid w:val="00987B0F"/>
    <w:pPr>
      <w:keepNext/>
      <w:spacing w:before="80" w:after="40"/>
    </w:pPr>
    <w:rPr>
      <w:rFonts w:ascii="Arial" w:eastAsia="Times New Roman" w:hAnsi="Arial" w:cs="Times New Roman"/>
      <w:b/>
      <w:sz w:val="16"/>
      <w:szCs w:val="16"/>
    </w:rPr>
  </w:style>
  <w:style w:type="character" w:customStyle="1" w:styleId="Style1Char">
    <w:name w:val="Style1 Char"/>
    <w:link w:val="Style1"/>
    <w:locked/>
    <w:rsid w:val="00987B0F"/>
    <w:rPr>
      <w:rFonts w:ascii="Century Gothic" w:hAnsi="Century Gothic"/>
      <w:b/>
      <w:sz w:val="28"/>
      <w:lang w:val="en-GB"/>
    </w:rPr>
  </w:style>
  <w:style w:type="character" w:customStyle="1" w:styleId="BulletsCharChar">
    <w:name w:val="Bullets Char Char"/>
    <w:basedOn w:val="VarsaylanParagrafYazTipi"/>
    <w:link w:val="Bullets"/>
    <w:locked/>
    <w:rsid w:val="00987B0F"/>
    <w:rPr>
      <w:rFonts w:ascii="Swis721 Lt BT" w:eastAsia="Times New Roman" w:hAnsi="Swis721 Lt BT" w:cs="Times New Roman"/>
      <w:sz w:val="20"/>
      <w:szCs w:val="20"/>
    </w:rPr>
  </w:style>
  <w:style w:type="paragraph" w:customStyle="1" w:styleId="Bullets">
    <w:name w:val="Bullets"/>
    <w:basedOn w:val="Normal"/>
    <w:link w:val="BulletsCharChar"/>
    <w:rsid w:val="00987B0F"/>
    <w:pPr>
      <w:numPr>
        <w:numId w:val="8"/>
      </w:numPr>
      <w:suppressAutoHyphens/>
      <w:spacing w:before="200" w:line="312" w:lineRule="auto"/>
      <w:jc w:val="both"/>
    </w:pPr>
    <w:rPr>
      <w:rFonts w:ascii="Swis721 Lt BT" w:eastAsia="Times New Roman" w:hAnsi="Swis721 Lt BT" w:cs="Times New Roman"/>
      <w:sz w:val="20"/>
      <w:szCs w:val="20"/>
      <w:lang w:val="en-US"/>
    </w:rPr>
  </w:style>
  <w:style w:type="character" w:styleId="DipnotBavurusu">
    <w:name w:val="footnote reference"/>
    <w:aliases w:val="Footnote symbol,Footnote number,Footnote Reference Number,Footnote reference number,Times 10 Point,Exposant 3 Point,Footnote Reference Superscript,EN Footnote Reference,note TESI,Voetnootverwijzing,fr,o,FR,FR1,ESPON Footnote No"/>
    <w:rsid w:val="00987B0F"/>
    <w:rPr>
      <w:rFonts w:ascii="TimesNewRomanPS" w:hAnsi="TimesNewRomanPS"/>
      <w:position w:val="6"/>
      <w:sz w:val="18"/>
    </w:rPr>
  </w:style>
  <w:style w:type="paragraph" w:styleId="DipnotMetni">
    <w:name w:val="footnote text"/>
    <w:aliases w:val="Fußnote,Footnote Text Char Char,single space,footnote text,FOOTNOTES,fn,Footnote, Char1 Char,Footnote Char1,stile 1,Footnote1,Footnote2,Footnote3,Footnote4,Footnote5,Footnote6,Footnote7,Footnote8,Footnote9,Podrozdział"/>
    <w:basedOn w:val="Normal"/>
    <w:link w:val="DipnotMetniChar"/>
    <w:rsid w:val="00987B0F"/>
    <w:pPr>
      <w:spacing w:after="240"/>
      <w:ind w:left="357" w:hanging="357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VarsaylanParagrafYazTipi"/>
    <w:uiPriority w:val="99"/>
    <w:semiHidden/>
    <w:rsid w:val="00987B0F"/>
    <w:rPr>
      <w:rFonts w:ascii="Century Gothic" w:hAnsi="Century Gothic"/>
      <w:sz w:val="20"/>
      <w:szCs w:val="20"/>
      <w:lang w:val="en-GB"/>
    </w:rPr>
  </w:style>
  <w:style w:type="character" w:customStyle="1" w:styleId="DipnotMetniChar">
    <w:name w:val="Dipnot Metni Char"/>
    <w:aliases w:val="Fußnote Char,Footnote Text Char Char Char,single space Char,footnote text Char,FOOTNOTES Char,fn Char,Footnote Char, Char1 Char Char,Footnote Char1 Char,stile 1 Char,Footnote1 Char,Footnote2 Char,Footnote3 Char,Footnote4 Char"/>
    <w:link w:val="DipnotMetni"/>
    <w:rsid w:val="00987B0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Dzeltme">
    <w:name w:val="Revision"/>
    <w:hidden/>
    <w:uiPriority w:val="99"/>
    <w:semiHidden/>
    <w:rsid w:val="009A4C0A"/>
    <w:rPr>
      <w:rFonts w:ascii="Century Gothic" w:hAnsi="Century Gothic"/>
      <w:lang w:val="en-GB"/>
    </w:rPr>
  </w:style>
  <w:style w:type="table" w:customStyle="1" w:styleId="TableNormal">
    <w:name w:val="Table Normal"/>
    <w:rsid w:val="00C65D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tr-TR"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C65D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entury Gothic" w:eastAsia="Century Gothic" w:hAnsi="Century Gothic" w:cs="Century Gothic"/>
      <w:color w:val="000000"/>
      <w:u w:color="000000"/>
      <w:bdr w:val="nil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D9FDB7-DFCC-43BE-9E5F-4B17698E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PAYMILL GmbH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Aisling Walsh</dc:creator>
  <cp:lastModifiedBy>Semiha Ozturk</cp:lastModifiedBy>
  <cp:revision>3</cp:revision>
  <dcterms:created xsi:type="dcterms:W3CDTF">2016-09-28T08:05:00Z</dcterms:created>
  <dcterms:modified xsi:type="dcterms:W3CDTF">2016-09-28T11:35:00Z</dcterms:modified>
</cp:coreProperties>
</file>