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0AF" w:rsidRPr="008A60AF" w:rsidRDefault="0062030C" w:rsidP="00D041D6">
      <w:pPr>
        <w:widowControl/>
        <w:spacing w:beforeAutospacing="1" w:afterAutospacing="1"/>
        <w:jc w:val="center"/>
        <w:rPr>
          <w:snapToGrid/>
          <w:szCs w:val="24"/>
          <w:lang w:val="tr-TR" w:eastAsia="tr-TR"/>
        </w:rPr>
      </w:pPr>
      <w:bookmarkStart w:id="0" w:name="_GoBack"/>
      <w:r>
        <w:rPr>
          <w:rFonts w:ascii="TimesNewRomanPS" w:hAnsi="TimesNewRomanPS"/>
          <w:b/>
          <w:bCs/>
          <w:snapToGrid/>
          <w:sz w:val="28"/>
          <w:szCs w:val="28"/>
          <w:lang w:val="tr-TR" w:eastAsia="tr-TR"/>
        </w:rPr>
        <w:t xml:space="preserve">HİZMET </w:t>
      </w:r>
      <w:r w:rsidR="00F03CE6">
        <w:rPr>
          <w:rFonts w:ascii="TimesNewRomanPS" w:hAnsi="TimesNewRomanPS"/>
          <w:b/>
          <w:bCs/>
          <w:snapToGrid/>
          <w:sz w:val="28"/>
          <w:szCs w:val="28"/>
          <w:lang w:val="tr-TR" w:eastAsia="tr-TR"/>
        </w:rPr>
        <w:t xml:space="preserve">ALIMI </w:t>
      </w:r>
      <w:r>
        <w:rPr>
          <w:rFonts w:ascii="TimesNewRomanPS" w:hAnsi="TimesNewRomanPS"/>
          <w:b/>
          <w:bCs/>
          <w:snapToGrid/>
          <w:sz w:val="28"/>
          <w:szCs w:val="28"/>
          <w:lang w:val="tr-TR" w:eastAsia="tr-TR"/>
        </w:rPr>
        <w:t>ÖN BİLGİ BİLDİRİMİ</w:t>
      </w:r>
      <w:r w:rsidR="001E4D59">
        <w:rPr>
          <w:rStyle w:val="DipnotBavurusu"/>
          <w:rFonts w:ascii="TimesNewRomanPS" w:hAnsi="TimesNewRomanPS"/>
          <w:b/>
          <w:bCs/>
          <w:snapToGrid/>
          <w:sz w:val="28"/>
          <w:szCs w:val="28"/>
          <w:lang w:val="tr-TR" w:eastAsia="tr-TR"/>
        </w:rPr>
        <w:footnoteReference w:id="1"/>
      </w:r>
    </w:p>
    <w:p w:rsidR="008A60AF" w:rsidRPr="008A60AF" w:rsidRDefault="008A60AF" w:rsidP="00D041D6">
      <w:pPr>
        <w:widowControl/>
        <w:spacing w:beforeAutospacing="1" w:afterAutospacing="1"/>
        <w:jc w:val="center"/>
        <w:rPr>
          <w:snapToGrid/>
          <w:szCs w:val="24"/>
          <w:lang w:val="tr-TR" w:eastAsia="tr-TR"/>
        </w:rPr>
      </w:pPr>
      <w:r w:rsidRPr="008A60AF">
        <w:rPr>
          <w:rFonts w:ascii="TimesNewRomanPS" w:hAnsi="TimesNewRomanPS"/>
          <w:b/>
          <w:bCs/>
          <w:snapToGrid/>
          <w:sz w:val="28"/>
          <w:szCs w:val="28"/>
          <w:lang w:val="tr-TR" w:eastAsia="tr-TR"/>
        </w:rPr>
        <w:t>“Bulgari</w:t>
      </w:r>
      <w:r w:rsidR="00976D23">
        <w:rPr>
          <w:rFonts w:ascii="TimesNewRomanPS" w:hAnsi="TimesNewRomanPS"/>
          <w:b/>
          <w:bCs/>
          <w:snapToGrid/>
          <w:sz w:val="28"/>
          <w:szCs w:val="28"/>
          <w:lang w:val="tr-TR" w:eastAsia="tr-TR"/>
        </w:rPr>
        <w:t xml:space="preserve">stan Cumhuriyeti tarafından yönetilen </w:t>
      </w:r>
      <w:r w:rsidR="00976D23" w:rsidRPr="008A60AF">
        <w:rPr>
          <w:rFonts w:ascii="TimesNewRomanPS" w:hAnsi="TimesNewRomanPS"/>
          <w:b/>
          <w:bCs/>
          <w:snapToGrid/>
          <w:sz w:val="28"/>
          <w:szCs w:val="28"/>
          <w:lang w:val="tr-TR" w:eastAsia="tr-TR"/>
        </w:rPr>
        <w:t>Interreg-IPA</w:t>
      </w:r>
      <w:r w:rsidR="00976D23">
        <w:rPr>
          <w:rFonts w:ascii="TimesNewRomanPS" w:hAnsi="TimesNewRomanPS"/>
          <w:b/>
          <w:bCs/>
          <w:snapToGrid/>
          <w:sz w:val="28"/>
          <w:szCs w:val="28"/>
          <w:lang w:val="tr-TR" w:eastAsia="tr-TR"/>
        </w:rPr>
        <w:t xml:space="preserve"> SÖİ</w:t>
      </w:r>
      <w:r w:rsidR="00976D23" w:rsidRPr="008A60AF">
        <w:rPr>
          <w:rFonts w:ascii="TimesNewRomanPS" w:hAnsi="TimesNewRomanPS"/>
          <w:b/>
          <w:bCs/>
          <w:snapToGrid/>
          <w:sz w:val="28"/>
          <w:szCs w:val="28"/>
          <w:lang w:val="tr-TR" w:eastAsia="tr-TR"/>
        </w:rPr>
        <w:t xml:space="preserve"> Program</w:t>
      </w:r>
      <w:r w:rsidR="00976D23">
        <w:rPr>
          <w:rFonts w:ascii="TimesNewRomanPS" w:hAnsi="TimesNewRomanPS"/>
          <w:b/>
          <w:bCs/>
          <w:snapToGrid/>
          <w:sz w:val="28"/>
          <w:szCs w:val="28"/>
          <w:lang w:val="tr-TR" w:eastAsia="tr-TR"/>
        </w:rPr>
        <w:t>ları</w:t>
      </w:r>
      <w:r w:rsidR="00976D23" w:rsidRPr="008A60AF">
        <w:rPr>
          <w:rFonts w:ascii="TimesNewRomanPS" w:hAnsi="TimesNewRomanPS"/>
          <w:b/>
          <w:bCs/>
          <w:snapToGrid/>
          <w:sz w:val="28"/>
          <w:szCs w:val="28"/>
          <w:lang w:val="tr-TR" w:eastAsia="tr-TR"/>
        </w:rPr>
        <w:t xml:space="preserve"> 2014-2020</w:t>
      </w:r>
      <w:r w:rsidR="00976D23">
        <w:rPr>
          <w:rFonts w:ascii="TimesNewRomanPS" w:hAnsi="TimesNewRomanPS"/>
          <w:b/>
          <w:bCs/>
          <w:snapToGrid/>
          <w:sz w:val="28"/>
          <w:szCs w:val="28"/>
          <w:lang w:val="tr-TR" w:eastAsia="tr-TR"/>
        </w:rPr>
        <w:t xml:space="preserve"> kapsamındaki etkinliklerin </w:t>
      </w:r>
      <w:r w:rsidR="002A7848">
        <w:rPr>
          <w:rFonts w:ascii="TimesNewRomanPS" w:hAnsi="TimesNewRomanPS"/>
          <w:b/>
          <w:bCs/>
          <w:snapToGrid/>
          <w:sz w:val="28"/>
          <w:szCs w:val="28"/>
          <w:lang w:val="tr-TR" w:eastAsia="tr-TR"/>
        </w:rPr>
        <w:t>düzenlenmesi</w:t>
      </w:r>
      <w:r w:rsidRPr="008A60AF">
        <w:rPr>
          <w:rFonts w:ascii="TimesNewRomanPS" w:hAnsi="TimesNewRomanPS"/>
          <w:b/>
          <w:bCs/>
          <w:snapToGrid/>
          <w:sz w:val="28"/>
          <w:szCs w:val="28"/>
          <w:lang w:val="tr-TR" w:eastAsia="tr-TR"/>
        </w:rPr>
        <w:t>”</w:t>
      </w:r>
      <w:r w:rsidR="002A7848">
        <w:rPr>
          <w:rFonts w:ascii="TimesNewRomanPS" w:hAnsi="TimesNewRomanPS"/>
          <w:b/>
          <w:bCs/>
          <w:snapToGrid/>
          <w:sz w:val="28"/>
          <w:szCs w:val="28"/>
          <w:lang w:val="tr-TR" w:eastAsia="tr-TR"/>
        </w:rPr>
        <w:t>ne</w:t>
      </w:r>
      <w:r w:rsidR="00976D23">
        <w:rPr>
          <w:rFonts w:ascii="TimesNewRomanPS" w:hAnsi="TimesNewRomanPS"/>
          <w:b/>
          <w:bCs/>
          <w:snapToGrid/>
          <w:sz w:val="28"/>
          <w:szCs w:val="28"/>
          <w:lang w:val="tr-TR" w:eastAsia="tr-TR"/>
        </w:rPr>
        <w:t xml:space="preserve"> </w:t>
      </w:r>
      <w:r w:rsidR="002A7848">
        <w:rPr>
          <w:rFonts w:ascii="TimesNewRomanPS" w:hAnsi="TimesNewRomanPS"/>
          <w:b/>
          <w:bCs/>
          <w:snapToGrid/>
          <w:sz w:val="28"/>
          <w:szCs w:val="28"/>
          <w:lang w:val="tr-TR" w:eastAsia="tr-TR"/>
        </w:rPr>
        <w:t>ilişkin</w:t>
      </w:r>
      <w:r w:rsidR="00976D23">
        <w:rPr>
          <w:rFonts w:ascii="TimesNewRomanPS" w:hAnsi="TimesNewRomanPS"/>
          <w:b/>
          <w:bCs/>
          <w:snapToGrid/>
          <w:sz w:val="28"/>
          <w:szCs w:val="28"/>
          <w:lang w:val="tr-TR" w:eastAsia="tr-TR"/>
        </w:rPr>
        <w:t xml:space="preserve"> hizmet </w:t>
      </w:r>
      <w:r w:rsidR="00F03CE6">
        <w:rPr>
          <w:rFonts w:ascii="TimesNewRomanPS" w:hAnsi="TimesNewRomanPS"/>
          <w:b/>
          <w:bCs/>
          <w:snapToGrid/>
          <w:sz w:val="28"/>
          <w:szCs w:val="28"/>
          <w:lang w:val="tr-TR" w:eastAsia="tr-TR"/>
        </w:rPr>
        <w:t>alımı</w:t>
      </w:r>
    </w:p>
    <w:p w:rsidR="008A60AF" w:rsidRDefault="002C216B" w:rsidP="00D041D6">
      <w:pPr>
        <w:widowControl/>
        <w:spacing w:beforeAutospacing="1" w:afterAutospacing="1"/>
        <w:jc w:val="both"/>
        <w:rPr>
          <w:rFonts w:ascii="TimesNewRomanPS" w:hAnsi="TimesNewRomanPS"/>
          <w:b/>
          <w:bCs/>
          <w:snapToGrid/>
          <w:sz w:val="28"/>
          <w:szCs w:val="28"/>
          <w:lang w:val="tr-TR" w:eastAsia="tr-TR"/>
        </w:rPr>
      </w:pPr>
      <w:r>
        <w:rPr>
          <w:rFonts w:ascii="TimesNewRomanPS" w:hAnsi="TimesNewRomanPS"/>
          <w:b/>
          <w:bCs/>
          <w:snapToGrid/>
          <w:sz w:val="28"/>
          <w:szCs w:val="28"/>
          <w:lang w:val="tr-TR" w:eastAsia="tr-TR"/>
        </w:rPr>
        <w:t>Yer</w:t>
      </w:r>
      <w:r w:rsidR="008A60AF" w:rsidRPr="008A60AF">
        <w:rPr>
          <w:rFonts w:ascii="TimesNewRomanPS" w:hAnsi="TimesNewRomanPS"/>
          <w:b/>
          <w:bCs/>
          <w:snapToGrid/>
          <w:sz w:val="28"/>
          <w:szCs w:val="28"/>
          <w:lang w:val="tr-TR" w:eastAsia="tr-TR"/>
        </w:rPr>
        <w:t xml:space="preserve"> </w:t>
      </w:r>
      <w:r>
        <w:rPr>
          <w:rFonts w:ascii="TimesNewRomanPS" w:hAnsi="TimesNewRomanPS"/>
          <w:b/>
          <w:bCs/>
          <w:snapToGrid/>
          <w:sz w:val="28"/>
          <w:szCs w:val="28"/>
          <w:lang w:val="tr-TR" w:eastAsia="tr-TR"/>
        </w:rPr>
        <w:t>–</w:t>
      </w:r>
      <w:r w:rsidR="008A60AF" w:rsidRPr="008A60AF">
        <w:rPr>
          <w:rFonts w:ascii="TimesNewRomanPS" w:hAnsi="TimesNewRomanPS"/>
          <w:b/>
          <w:bCs/>
          <w:snapToGrid/>
          <w:sz w:val="28"/>
          <w:szCs w:val="28"/>
          <w:lang w:val="tr-TR" w:eastAsia="tr-TR"/>
        </w:rPr>
        <w:t xml:space="preserve"> Bulgari</w:t>
      </w:r>
      <w:r>
        <w:rPr>
          <w:rFonts w:ascii="TimesNewRomanPS" w:hAnsi="TimesNewRomanPS"/>
          <w:b/>
          <w:bCs/>
          <w:snapToGrid/>
          <w:sz w:val="28"/>
          <w:szCs w:val="28"/>
          <w:lang w:val="tr-TR" w:eastAsia="tr-TR"/>
        </w:rPr>
        <w:t>stan Cumhuriyeti</w:t>
      </w:r>
      <w:r w:rsidR="008A60AF" w:rsidRPr="008A60AF">
        <w:rPr>
          <w:rFonts w:ascii="TimesNewRomanPS" w:hAnsi="TimesNewRomanPS"/>
          <w:b/>
          <w:bCs/>
          <w:snapToGrid/>
          <w:sz w:val="28"/>
          <w:szCs w:val="28"/>
          <w:lang w:val="tr-TR" w:eastAsia="tr-TR"/>
        </w:rPr>
        <w:t>,</w:t>
      </w:r>
      <w:r>
        <w:rPr>
          <w:rFonts w:ascii="TimesNewRomanPS" w:hAnsi="TimesNewRomanPS"/>
          <w:b/>
          <w:bCs/>
          <w:snapToGrid/>
          <w:sz w:val="28"/>
          <w:szCs w:val="28"/>
          <w:lang w:val="tr-TR" w:eastAsia="tr-TR"/>
        </w:rPr>
        <w:t xml:space="preserve"> </w:t>
      </w:r>
      <w:r w:rsidR="008A60AF" w:rsidRPr="008A60AF">
        <w:rPr>
          <w:rFonts w:ascii="TimesNewRomanPS" w:hAnsi="TimesNewRomanPS"/>
          <w:b/>
          <w:bCs/>
          <w:snapToGrid/>
          <w:sz w:val="28"/>
          <w:szCs w:val="28"/>
          <w:lang w:val="tr-TR" w:eastAsia="tr-TR"/>
        </w:rPr>
        <w:t>S</w:t>
      </w:r>
      <w:r>
        <w:rPr>
          <w:rFonts w:ascii="TimesNewRomanPS" w:hAnsi="TimesNewRomanPS"/>
          <w:b/>
          <w:bCs/>
          <w:snapToGrid/>
          <w:sz w:val="28"/>
          <w:szCs w:val="28"/>
          <w:lang w:val="tr-TR" w:eastAsia="tr-TR"/>
        </w:rPr>
        <w:t>ırbistan Cumhuriyeti</w:t>
      </w:r>
      <w:r w:rsidR="008A60AF" w:rsidRPr="008A60AF">
        <w:rPr>
          <w:rFonts w:ascii="TimesNewRomanPS" w:hAnsi="TimesNewRomanPS"/>
          <w:b/>
          <w:bCs/>
          <w:snapToGrid/>
          <w:sz w:val="28"/>
          <w:szCs w:val="28"/>
          <w:lang w:val="tr-TR" w:eastAsia="tr-TR"/>
        </w:rPr>
        <w:t xml:space="preserve">, </w:t>
      </w:r>
      <w:r>
        <w:rPr>
          <w:rFonts w:ascii="TimesNewRomanPS" w:hAnsi="TimesNewRomanPS"/>
          <w:b/>
          <w:bCs/>
          <w:snapToGrid/>
          <w:sz w:val="28"/>
          <w:szCs w:val="28"/>
          <w:lang w:val="tr-TR" w:eastAsia="tr-TR"/>
        </w:rPr>
        <w:t>Kuzey</w:t>
      </w:r>
      <w:r w:rsidR="008A60AF" w:rsidRPr="008A60AF">
        <w:rPr>
          <w:rFonts w:ascii="TimesNewRomanPS" w:hAnsi="TimesNewRomanPS"/>
          <w:b/>
          <w:bCs/>
          <w:snapToGrid/>
          <w:sz w:val="28"/>
          <w:szCs w:val="28"/>
          <w:lang w:val="tr-TR" w:eastAsia="tr-TR"/>
        </w:rPr>
        <w:t xml:space="preserve"> Ma</w:t>
      </w:r>
      <w:r>
        <w:rPr>
          <w:rFonts w:ascii="TimesNewRomanPS" w:hAnsi="TimesNewRomanPS"/>
          <w:b/>
          <w:bCs/>
          <w:snapToGrid/>
          <w:sz w:val="28"/>
          <w:szCs w:val="28"/>
          <w:lang w:val="tr-TR" w:eastAsia="tr-TR"/>
        </w:rPr>
        <w:t>kedony</w:t>
      </w:r>
      <w:r w:rsidR="008A60AF" w:rsidRPr="008A60AF">
        <w:rPr>
          <w:rFonts w:ascii="TimesNewRomanPS" w:hAnsi="TimesNewRomanPS"/>
          <w:b/>
          <w:bCs/>
          <w:snapToGrid/>
          <w:sz w:val="28"/>
          <w:szCs w:val="28"/>
          <w:lang w:val="tr-TR" w:eastAsia="tr-TR"/>
        </w:rPr>
        <w:t>a</w:t>
      </w:r>
      <w:r>
        <w:rPr>
          <w:rFonts w:ascii="TimesNewRomanPS" w:hAnsi="TimesNewRomanPS"/>
          <w:b/>
          <w:bCs/>
          <w:snapToGrid/>
          <w:sz w:val="28"/>
          <w:szCs w:val="28"/>
          <w:lang w:val="tr-TR" w:eastAsia="tr-TR"/>
        </w:rPr>
        <w:t xml:space="preserve"> Cumhuriyeti</w:t>
      </w:r>
      <w:r w:rsidR="008A60AF" w:rsidRPr="008A60AF">
        <w:rPr>
          <w:rFonts w:ascii="TimesNewRomanPS" w:hAnsi="TimesNewRomanPS"/>
          <w:b/>
          <w:bCs/>
          <w:snapToGrid/>
          <w:sz w:val="28"/>
          <w:szCs w:val="28"/>
          <w:lang w:val="tr-TR" w:eastAsia="tr-TR"/>
        </w:rPr>
        <w:t xml:space="preserve"> </w:t>
      </w:r>
      <w:r>
        <w:rPr>
          <w:rFonts w:ascii="TimesNewRomanPS" w:hAnsi="TimesNewRomanPS"/>
          <w:b/>
          <w:bCs/>
          <w:snapToGrid/>
          <w:sz w:val="28"/>
          <w:szCs w:val="28"/>
          <w:lang w:val="tr-TR" w:eastAsia="tr-TR"/>
        </w:rPr>
        <w:t xml:space="preserve">ve </w:t>
      </w:r>
      <w:r w:rsidR="008A60AF" w:rsidRPr="008A60AF">
        <w:rPr>
          <w:rFonts w:ascii="TimesNewRomanPS" w:hAnsi="TimesNewRomanPS"/>
          <w:b/>
          <w:bCs/>
          <w:snapToGrid/>
          <w:sz w:val="28"/>
          <w:szCs w:val="28"/>
          <w:lang w:val="tr-TR" w:eastAsia="tr-TR"/>
        </w:rPr>
        <w:t>T</w:t>
      </w:r>
      <w:r>
        <w:rPr>
          <w:rFonts w:ascii="TimesNewRomanPS" w:hAnsi="TimesNewRomanPS"/>
          <w:b/>
          <w:bCs/>
          <w:snapToGrid/>
          <w:sz w:val="28"/>
          <w:szCs w:val="28"/>
          <w:lang w:val="tr-TR" w:eastAsia="tr-TR"/>
        </w:rPr>
        <w:t>ürki</w:t>
      </w:r>
      <w:r w:rsidR="008A60AF" w:rsidRPr="008A60AF">
        <w:rPr>
          <w:rFonts w:ascii="TimesNewRomanPS" w:hAnsi="TimesNewRomanPS"/>
          <w:b/>
          <w:bCs/>
          <w:snapToGrid/>
          <w:sz w:val="28"/>
          <w:szCs w:val="28"/>
          <w:lang w:val="tr-TR" w:eastAsia="tr-TR"/>
        </w:rPr>
        <w:t>y</w:t>
      </w:r>
      <w:r>
        <w:rPr>
          <w:rFonts w:ascii="TimesNewRomanPS" w:hAnsi="TimesNewRomanPS"/>
          <w:b/>
          <w:bCs/>
          <w:snapToGrid/>
          <w:sz w:val="28"/>
          <w:szCs w:val="28"/>
          <w:lang w:val="tr-TR" w:eastAsia="tr-TR"/>
        </w:rPr>
        <w:t>e Cumhuriyeti</w:t>
      </w:r>
    </w:p>
    <w:p w:rsidR="008A60AF" w:rsidRPr="008A60AF" w:rsidRDefault="00403B90"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Yayı</w:t>
      </w:r>
      <w:r w:rsidR="008A60AF" w:rsidRPr="008A60AF">
        <w:rPr>
          <w:rFonts w:ascii="TimesNewRomanPS" w:hAnsi="TimesNewRomanPS"/>
          <w:b/>
          <w:bCs/>
          <w:snapToGrid/>
          <w:sz w:val="22"/>
          <w:szCs w:val="22"/>
          <w:lang w:val="tr-TR" w:eastAsia="tr-TR"/>
        </w:rPr>
        <w:t>n refer</w:t>
      </w:r>
      <w:r>
        <w:rPr>
          <w:rFonts w:ascii="TimesNewRomanPS" w:hAnsi="TimesNewRomanPS"/>
          <w:b/>
          <w:bCs/>
          <w:snapToGrid/>
          <w:sz w:val="22"/>
          <w:szCs w:val="22"/>
          <w:lang w:val="tr-TR" w:eastAsia="tr-TR"/>
        </w:rPr>
        <w:t>ans numarası</w:t>
      </w:r>
      <w:r w:rsidR="008A60AF" w:rsidRPr="008A60AF">
        <w:rPr>
          <w:rFonts w:ascii="TimesNewRomanPS" w:hAnsi="TimesNewRomanPS"/>
          <w:b/>
          <w:bCs/>
          <w:snapToGrid/>
          <w:sz w:val="22"/>
          <w:szCs w:val="22"/>
          <w:lang w:val="tr-TR" w:eastAsia="tr-TR"/>
        </w:rPr>
        <w:t xml:space="preserve"> </w:t>
      </w:r>
    </w:p>
    <w:p w:rsidR="008A60AF" w:rsidRPr="008A60AF" w:rsidRDefault="008A60AF" w:rsidP="00D041D6">
      <w:pPr>
        <w:widowControl/>
        <w:spacing w:beforeAutospacing="1" w:afterAutospacing="1"/>
        <w:ind w:left="720"/>
        <w:jc w:val="both"/>
        <w:rPr>
          <w:rFonts w:ascii="TimesNewRomanPS" w:hAnsi="TimesNewRomanPS"/>
          <w:snapToGrid/>
          <w:sz w:val="22"/>
          <w:szCs w:val="22"/>
          <w:lang w:val="tr-TR" w:eastAsia="tr-TR"/>
        </w:rPr>
      </w:pPr>
      <w:r w:rsidRPr="008A60AF">
        <w:rPr>
          <w:rFonts w:ascii="TimesNewRomanPSMT" w:hAnsi="TimesNewRomanPSMT"/>
          <w:snapToGrid/>
          <w:szCs w:val="24"/>
          <w:lang w:val="tr-TR" w:eastAsia="tr-TR"/>
        </w:rPr>
        <w:t xml:space="preserve">20-158239-001 </w:t>
      </w:r>
    </w:p>
    <w:p w:rsidR="008A60AF" w:rsidRPr="008A60AF" w:rsidRDefault="00403B90"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Tedarik Usulü</w:t>
      </w:r>
      <w:r w:rsidR="008A60AF" w:rsidRPr="008A60AF">
        <w:rPr>
          <w:rFonts w:ascii="TimesNewRomanPS" w:hAnsi="TimesNewRomanPS"/>
          <w:b/>
          <w:bCs/>
          <w:snapToGrid/>
          <w:sz w:val="22"/>
          <w:szCs w:val="22"/>
          <w:lang w:val="tr-TR" w:eastAsia="tr-TR"/>
        </w:rPr>
        <w:t xml:space="preserve"> </w:t>
      </w:r>
    </w:p>
    <w:p w:rsidR="008A60AF" w:rsidRPr="008A60AF" w:rsidRDefault="00403B90" w:rsidP="00D041D6">
      <w:pPr>
        <w:widowControl/>
        <w:spacing w:beforeAutospacing="1" w:afterAutospacing="1"/>
        <w:ind w:left="720"/>
        <w:jc w:val="both"/>
        <w:rPr>
          <w:rFonts w:ascii="TimesNewRomanPS" w:hAnsi="TimesNewRomanPS"/>
          <w:snapToGrid/>
          <w:sz w:val="22"/>
          <w:szCs w:val="22"/>
          <w:lang w:val="tr-TR" w:eastAsia="tr-TR"/>
        </w:rPr>
      </w:pPr>
      <w:r>
        <w:rPr>
          <w:rFonts w:ascii="TimesNewRomanPSMT" w:hAnsi="TimesNewRomanPSMT"/>
          <w:snapToGrid/>
          <w:sz w:val="22"/>
          <w:szCs w:val="22"/>
          <w:lang w:val="tr-TR" w:eastAsia="tr-TR"/>
        </w:rPr>
        <w:t>Sınırlı usul</w:t>
      </w:r>
    </w:p>
    <w:p w:rsidR="008A60AF" w:rsidRDefault="008A60AF"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sidRPr="008A60AF">
        <w:rPr>
          <w:rFonts w:ascii="TimesNewRomanPS" w:hAnsi="TimesNewRomanPS"/>
          <w:b/>
          <w:bCs/>
          <w:snapToGrid/>
          <w:sz w:val="22"/>
          <w:szCs w:val="22"/>
          <w:lang w:val="tr-TR" w:eastAsia="tr-TR"/>
        </w:rPr>
        <w:t>Program</w:t>
      </w:r>
      <w:r w:rsidR="00403B90">
        <w:rPr>
          <w:rFonts w:ascii="TimesNewRomanPS" w:hAnsi="TimesNewRomanPS"/>
          <w:b/>
          <w:bCs/>
          <w:snapToGrid/>
          <w:sz w:val="22"/>
          <w:szCs w:val="22"/>
          <w:lang w:val="tr-TR" w:eastAsia="tr-TR"/>
        </w:rPr>
        <w:t xml:space="preserve"> adı</w:t>
      </w:r>
    </w:p>
    <w:p w:rsidR="008A60AF" w:rsidRDefault="00E92F1D" w:rsidP="00D041D6">
      <w:pPr>
        <w:pStyle w:val="NormalWeb"/>
        <w:numPr>
          <w:ilvl w:val="0"/>
          <w:numId w:val="28"/>
        </w:numPr>
        <w:shd w:val="clear" w:color="auto" w:fill="FFFFFF"/>
        <w:jc w:val="both"/>
        <w:rPr>
          <w:rFonts w:ascii="TimesNewRomanPSMT" w:hAnsi="TimesNewRomanPSMT"/>
          <w:sz w:val="22"/>
          <w:szCs w:val="22"/>
        </w:rPr>
      </w:pPr>
      <w:r>
        <w:rPr>
          <w:rFonts w:ascii="TimesNewRomanPSMT" w:hAnsi="TimesNewRomanPSMT"/>
          <w:sz w:val="22"/>
          <w:szCs w:val="22"/>
        </w:rPr>
        <w:t xml:space="preserve">Avrupa Komisyonu’nun C (2015) 5444/ 30.07.2015 </w:t>
      </w:r>
      <w:r w:rsidR="00EB3547">
        <w:rPr>
          <w:rFonts w:ascii="TimesNewRomanPSMT" w:hAnsi="TimesNewRomanPSMT"/>
          <w:sz w:val="22"/>
          <w:szCs w:val="22"/>
        </w:rPr>
        <w:t>sayı</w:t>
      </w:r>
      <w:r>
        <w:rPr>
          <w:rFonts w:ascii="TimesNewRomanPSMT" w:hAnsi="TimesNewRomanPSMT"/>
          <w:sz w:val="22"/>
          <w:szCs w:val="22"/>
        </w:rPr>
        <w:t xml:space="preserve">lı kararıyla kabul edilen </w:t>
      </w:r>
      <w:r w:rsidR="008A60AF">
        <w:rPr>
          <w:rFonts w:ascii="TimesNewRomanPSMT" w:hAnsi="TimesNewRomanPSMT"/>
          <w:sz w:val="22"/>
          <w:szCs w:val="22"/>
        </w:rPr>
        <w:t xml:space="preserve">Interreg-IPA </w:t>
      </w:r>
      <w:r w:rsidR="00403B90">
        <w:rPr>
          <w:rFonts w:ascii="TimesNewRomanPSMT" w:hAnsi="TimesNewRomanPSMT"/>
          <w:sz w:val="22"/>
          <w:szCs w:val="22"/>
        </w:rPr>
        <w:t>SÖİ</w:t>
      </w:r>
      <w:r w:rsidR="008A60AF">
        <w:rPr>
          <w:rFonts w:ascii="TimesNewRomanPSMT" w:hAnsi="TimesNewRomanPSMT"/>
          <w:sz w:val="22"/>
          <w:szCs w:val="22"/>
        </w:rPr>
        <w:t xml:space="preserve"> Bulgari</w:t>
      </w:r>
      <w:r w:rsidR="00403B90">
        <w:rPr>
          <w:rFonts w:ascii="TimesNewRomanPSMT" w:hAnsi="TimesNewRomanPSMT"/>
          <w:sz w:val="22"/>
          <w:szCs w:val="22"/>
        </w:rPr>
        <w:t>stan</w:t>
      </w:r>
      <w:r w:rsidR="008A60AF">
        <w:rPr>
          <w:rFonts w:ascii="TimesNewRomanPSMT" w:hAnsi="TimesNewRomanPSMT"/>
          <w:sz w:val="22"/>
          <w:szCs w:val="22"/>
        </w:rPr>
        <w:t>-S</w:t>
      </w:r>
      <w:r w:rsidR="00403B90">
        <w:rPr>
          <w:rFonts w:ascii="TimesNewRomanPSMT" w:hAnsi="TimesNewRomanPSMT"/>
          <w:sz w:val="22"/>
          <w:szCs w:val="22"/>
        </w:rPr>
        <w:t>ırbistan</w:t>
      </w:r>
      <w:r w:rsidR="008A60AF">
        <w:rPr>
          <w:rFonts w:ascii="TimesNewRomanPSMT" w:hAnsi="TimesNewRomanPSMT"/>
          <w:sz w:val="22"/>
          <w:szCs w:val="22"/>
        </w:rPr>
        <w:t xml:space="preserve"> Program</w:t>
      </w:r>
      <w:r w:rsidR="00403B90">
        <w:rPr>
          <w:rFonts w:ascii="TimesNewRomanPSMT" w:hAnsi="TimesNewRomanPSMT"/>
          <w:sz w:val="22"/>
          <w:szCs w:val="22"/>
        </w:rPr>
        <w:t>ı</w:t>
      </w:r>
      <w:r w:rsidR="008A60AF">
        <w:rPr>
          <w:rFonts w:ascii="TimesNewRomanPSMT" w:hAnsi="TimesNewRomanPSMT"/>
          <w:sz w:val="22"/>
          <w:szCs w:val="22"/>
        </w:rPr>
        <w:t xml:space="preserve"> (CCI N</w:t>
      </w:r>
      <w:r>
        <w:rPr>
          <w:rFonts w:ascii="TimesNewRomanPSMT" w:hAnsi="TimesNewRomanPSMT"/>
          <w:sz w:val="22"/>
          <w:szCs w:val="22"/>
        </w:rPr>
        <w:t>umarası</w:t>
      </w:r>
      <w:r w:rsidR="008A60AF">
        <w:rPr>
          <w:rFonts w:ascii="TimesNewRomanPSMT" w:hAnsi="TimesNewRomanPSMT"/>
          <w:sz w:val="22"/>
          <w:szCs w:val="22"/>
        </w:rPr>
        <w:t xml:space="preserve">: 2014TC16I5CB007), </w:t>
      </w:r>
    </w:p>
    <w:p w:rsidR="008A60AF" w:rsidRDefault="00E92F1D" w:rsidP="00D041D6">
      <w:pPr>
        <w:pStyle w:val="NormalWeb"/>
        <w:numPr>
          <w:ilvl w:val="0"/>
          <w:numId w:val="28"/>
        </w:numPr>
        <w:shd w:val="clear" w:color="auto" w:fill="FFFFFF"/>
        <w:jc w:val="both"/>
      </w:pPr>
      <w:r>
        <w:rPr>
          <w:rFonts w:ascii="TimesNewRomanPSMT" w:hAnsi="TimesNewRomanPSMT"/>
          <w:sz w:val="22"/>
          <w:szCs w:val="22"/>
        </w:rPr>
        <w:t xml:space="preserve">Avrupa Komisyonu’nun C (2015) 5653/ 04.08.2015 </w:t>
      </w:r>
      <w:r w:rsidR="00EB3547">
        <w:rPr>
          <w:rFonts w:ascii="TimesNewRomanPSMT" w:hAnsi="TimesNewRomanPSMT"/>
          <w:sz w:val="22"/>
          <w:szCs w:val="22"/>
        </w:rPr>
        <w:t>sayı</w:t>
      </w:r>
      <w:r>
        <w:rPr>
          <w:rFonts w:ascii="TimesNewRomanPSMT" w:hAnsi="TimesNewRomanPSMT"/>
          <w:sz w:val="22"/>
          <w:szCs w:val="22"/>
        </w:rPr>
        <w:t xml:space="preserve">lı kararıyla kabul edilen </w:t>
      </w:r>
      <w:r w:rsidR="008A60AF">
        <w:rPr>
          <w:rFonts w:ascii="TimesNewRomanPSMT" w:hAnsi="TimesNewRomanPSMT"/>
          <w:sz w:val="22"/>
          <w:szCs w:val="22"/>
        </w:rPr>
        <w:t xml:space="preserve">Interreg-IPA </w:t>
      </w:r>
      <w:r w:rsidR="00403B90">
        <w:rPr>
          <w:rFonts w:ascii="TimesNewRomanPSMT" w:hAnsi="TimesNewRomanPSMT"/>
          <w:sz w:val="22"/>
          <w:szCs w:val="22"/>
        </w:rPr>
        <w:t xml:space="preserve">SÖİ Bulgaristan-Kuzey Makedonya Programı </w:t>
      </w:r>
      <w:r w:rsidR="008A60AF">
        <w:rPr>
          <w:rFonts w:ascii="TimesNewRomanPSMT" w:hAnsi="TimesNewRomanPSMT"/>
          <w:sz w:val="22"/>
          <w:szCs w:val="22"/>
        </w:rPr>
        <w:t xml:space="preserve">(CCI </w:t>
      </w:r>
      <w:r>
        <w:rPr>
          <w:rFonts w:ascii="TimesNewRomanPSMT" w:hAnsi="TimesNewRomanPSMT"/>
          <w:sz w:val="22"/>
          <w:szCs w:val="22"/>
        </w:rPr>
        <w:t xml:space="preserve">Numarası: </w:t>
      </w:r>
      <w:r w:rsidR="008A60AF">
        <w:rPr>
          <w:rFonts w:ascii="TimesNewRomanPSMT" w:hAnsi="TimesNewRomanPSMT"/>
          <w:sz w:val="22"/>
          <w:szCs w:val="22"/>
        </w:rPr>
        <w:t xml:space="preserve">2014TC16I5CB006),  </w:t>
      </w:r>
    </w:p>
    <w:p w:rsidR="008A60AF" w:rsidRPr="008A60AF" w:rsidRDefault="00E92F1D" w:rsidP="00D041D6">
      <w:pPr>
        <w:pStyle w:val="NormalWeb"/>
        <w:numPr>
          <w:ilvl w:val="0"/>
          <w:numId w:val="28"/>
        </w:numPr>
        <w:shd w:val="clear" w:color="auto" w:fill="FFFFFF"/>
        <w:jc w:val="both"/>
      </w:pPr>
      <w:r>
        <w:rPr>
          <w:rFonts w:ascii="TimesNewRomanPSMT" w:hAnsi="TimesNewRomanPSMT"/>
          <w:sz w:val="22"/>
          <w:szCs w:val="22"/>
        </w:rPr>
        <w:t xml:space="preserve">Avrupa Komisyonu’nun C (2015) 5280/ 22.07. 2015 </w:t>
      </w:r>
      <w:r w:rsidR="00EB3547">
        <w:rPr>
          <w:rFonts w:ascii="TimesNewRomanPSMT" w:hAnsi="TimesNewRomanPSMT"/>
          <w:sz w:val="22"/>
          <w:szCs w:val="22"/>
        </w:rPr>
        <w:t>sayı</w:t>
      </w:r>
      <w:r>
        <w:rPr>
          <w:rFonts w:ascii="TimesNewRomanPSMT" w:hAnsi="TimesNewRomanPSMT"/>
          <w:sz w:val="22"/>
          <w:szCs w:val="22"/>
        </w:rPr>
        <w:t xml:space="preserve">lı kararıyla kabul edilen </w:t>
      </w:r>
      <w:r w:rsidR="008A60AF">
        <w:rPr>
          <w:rFonts w:ascii="TimesNewRomanPSMT" w:hAnsi="TimesNewRomanPSMT"/>
          <w:sz w:val="22"/>
          <w:szCs w:val="22"/>
        </w:rPr>
        <w:t xml:space="preserve">Interreg-IPA </w:t>
      </w:r>
      <w:r w:rsidR="00403B90">
        <w:rPr>
          <w:rFonts w:ascii="TimesNewRomanPSMT" w:hAnsi="TimesNewRomanPSMT"/>
          <w:sz w:val="22"/>
          <w:szCs w:val="22"/>
        </w:rPr>
        <w:t>SÖİ Bulgaristan-Türkiye Programı</w:t>
      </w:r>
      <w:r w:rsidR="008A60AF">
        <w:rPr>
          <w:rFonts w:ascii="TimesNewRomanPSMT" w:hAnsi="TimesNewRomanPSMT"/>
          <w:sz w:val="22"/>
          <w:szCs w:val="22"/>
        </w:rPr>
        <w:t xml:space="preserve"> (CCI </w:t>
      </w:r>
      <w:r>
        <w:rPr>
          <w:rFonts w:ascii="TimesNewRomanPSMT" w:hAnsi="TimesNewRomanPSMT"/>
          <w:sz w:val="22"/>
          <w:szCs w:val="22"/>
        </w:rPr>
        <w:t xml:space="preserve">Numarası: </w:t>
      </w:r>
      <w:r w:rsidR="008A60AF">
        <w:rPr>
          <w:rFonts w:ascii="TimesNewRomanPSMT" w:hAnsi="TimesNewRomanPSMT"/>
          <w:sz w:val="22"/>
          <w:szCs w:val="22"/>
        </w:rPr>
        <w:t>2014TC16I5CB005)</w:t>
      </w:r>
      <w:r w:rsidR="00EB3547">
        <w:rPr>
          <w:rFonts w:ascii="TimesNewRomanPSMT" w:hAnsi="TimesNewRomanPSMT"/>
          <w:sz w:val="22"/>
          <w:szCs w:val="22"/>
        </w:rPr>
        <w:t>.</w:t>
      </w:r>
    </w:p>
    <w:p w:rsidR="008A60AF" w:rsidRPr="008A60AF" w:rsidRDefault="008A60AF"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sidRPr="008A60AF">
        <w:rPr>
          <w:rFonts w:ascii="TimesNewRomanPS" w:hAnsi="TimesNewRomanPS"/>
          <w:b/>
          <w:bCs/>
          <w:snapToGrid/>
          <w:sz w:val="22"/>
          <w:szCs w:val="22"/>
          <w:lang w:val="tr-TR" w:eastAsia="tr-TR"/>
        </w:rPr>
        <w:t>Fina</w:t>
      </w:r>
      <w:r w:rsidR="00E92F1D">
        <w:rPr>
          <w:rFonts w:ascii="TimesNewRomanPS" w:hAnsi="TimesNewRomanPS"/>
          <w:b/>
          <w:bCs/>
          <w:snapToGrid/>
          <w:sz w:val="22"/>
          <w:szCs w:val="22"/>
          <w:lang w:val="tr-TR" w:eastAsia="tr-TR"/>
        </w:rPr>
        <w:t>nsman</w:t>
      </w:r>
    </w:p>
    <w:p w:rsidR="008A60AF" w:rsidRPr="008A60AF" w:rsidRDefault="008A60AF" w:rsidP="00D041D6">
      <w:pPr>
        <w:widowControl/>
        <w:spacing w:beforeAutospacing="1" w:afterAutospacing="1"/>
        <w:ind w:left="720"/>
        <w:jc w:val="both"/>
        <w:rPr>
          <w:rFonts w:ascii="TimesNewRomanPS" w:hAnsi="TimesNewRomanPS"/>
          <w:snapToGrid/>
          <w:sz w:val="22"/>
          <w:szCs w:val="22"/>
          <w:lang w:val="tr-TR" w:eastAsia="tr-TR"/>
        </w:rPr>
      </w:pPr>
      <w:r w:rsidRPr="008A60AF">
        <w:rPr>
          <w:rFonts w:ascii="TimesNewRomanPSMT" w:hAnsi="TimesNewRomanPSMT"/>
          <w:snapToGrid/>
          <w:sz w:val="22"/>
          <w:szCs w:val="22"/>
          <w:lang w:val="tr-TR" w:eastAsia="tr-TR"/>
        </w:rPr>
        <w:t>Te</w:t>
      </w:r>
      <w:r w:rsidR="00E92F1D">
        <w:rPr>
          <w:rFonts w:ascii="TimesNewRomanPSMT" w:hAnsi="TimesNewRomanPSMT"/>
          <w:snapToGrid/>
          <w:sz w:val="22"/>
          <w:szCs w:val="22"/>
          <w:lang w:val="tr-TR" w:eastAsia="tr-TR"/>
        </w:rPr>
        <w:t>knik Yardım Öncelik Ek</w:t>
      </w:r>
      <w:r w:rsidRPr="008A60AF">
        <w:rPr>
          <w:rFonts w:ascii="TimesNewRomanPSMT" w:hAnsi="TimesNewRomanPSMT"/>
          <w:snapToGrid/>
          <w:sz w:val="22"/>
          <w:szCs w:val="22"/>
          <w:lang w:val="tr-TR" w:eastAsia="tr-TR"/>
        </w:rPr>
        <w:t>s</w:t>
      </w:r>
      <w:r w:rsidR="00E92F1D">
        <w:rPr>
          <w:rFonts w:ascii="TimesNewRomanPSMT" w:hAnsi="TimesNewRomanPSMT"/>
          <w:snapToGrid/>
          <w:sz w:val="22"/>
          <w:szCs w:val="22"/>
          <w:lang w:val="tr-TR" w:eastAsia="tr-TR"/>
        </w:rPr>
        <w:t>eni</w:t>
      </w:r>
      <w:r w:rsidRPr="008A60AF">
        <w:rPr>
          <w:rFonts w:ascii="TimesNewRomanPSMT" w:hAnsi="TimesNewRomanPSMT"/>
          <w:snapToGrid/>
          <w:sz w:val="22"/>
          <w:szCs w:val="22"/>
          <w:lang w:val="tr-TR" w:eastAsia="tr-TR"/>
        </w:rPr>
        <w:t xml:space="preserve"> </w:t>
      </w:r>
    </w:p>
    <w:p w:rsidR="008A60AF" w:rsidRPr="008A60AF" w:rsidRDefault="009A135E"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Sözleşme Makamı</w:t>
      </w:r>
    </w:p>
    <w:p w:rsidR="008A60AF" w:rsidRPr="008A60AF" w:rsidRDefault="009A135E" w:rsidP="00D041D6">
      <w:pPr>
        <w:widowControl/>
        <w:spacing w:beforeAutospacing="1" w:afterAutospacing="1"/>
        <w:ind w:left="720"/>
        <w:jc w:val="both"/>
        <w:rPr>
          <w:rFonts w:ascii="TimesNewRomanPS" w:hAnsi="TimesNewRomanPS"/>
          <w:snapToGrid/>
          <w:sz w:val="22"/>
          <w:szCs w:val="22"/>
          <w:lang w:val="tr-TR" w:eastAsia="tr-TR"/>
        </w:rPr>
      </w:pPr>
      <w:r>
        <w:rPr>
          <w:rFonts w:ascii="TimesNewRomanPSMT" w:hAnsi="TimesNewRomanPSMT"/>
          <w:snapToGrid/>
          <w:sz w:val="22"/>
          <w:szCs w:val="22"/>
          <w:lang w:val="tr-TR" w:eastAsia="tr-TR"/>
        </w:rPr>
        <w:t xml:space="preserve">Bulgaristan Cumhuriyeti </w:t>
      </w:r>
      <w:r w:rsidR="00DF41E3">
        <w:rPr>
          <w:rFonts w:ascii="TimesNewRomanPSMT" w:hAnsi="TimesNewRomanPSMT"/>
          <w:snapToGrid/>
          <w:sz w:val="22"/>
          <w:szCs w:val="22"/>
          <w:lang w:val="tr-TR" w:eastAsia="tr-TR"/>
        </w:rPr>
        <w:t xml:space="preserve">Bölgesel Kalkınma ve Bayındırlık Bakanlığı </w:t>
      </w:r>
      <w:r w:rsidR="00DF41E3" w:rsidRPr="008A60AF">
        <w:rPr>
          <w:rFonts w:ascii="TimesNewRomanPSMT" w:hAnsi="TimesNewRomanPSMT"/>
          <w:snapToGrid/>
          <w:sz w:val="22"/>
          <w:szCs w:val="22"/>
          <w:lang w:val="tr-TR" w:eastAsia="tr-TR"/>
        </w:rPr>
        <w:t>(“</w:t>
      </w:r>
      <w:r w:rsidR="00DF41E3">
        <w:rPr>
          <w:rFonts w:ascii="TimesNewRomanPSMT" w:hAnsi="TimesNewRomanPSMT"/>
          <w:snapToGrid/>
          <w:sz w:val="22"/>
          <w:szCs w:val="22"/>
          <w:lang w:val="tr-TR" w:eastAsia="tr-TR"/>
        </w:rPr>
        <w:t>Yönetim</w:t>
      </w:r>
      <w:r w:rsidR="00DF41E3" w:rsidRPr="008A60AF">
        <w:rPr>
          <w:rFonts w:ascii="TimesNewRomanPSMT" w:hAnsi="TimesNewRomanPSMT"/>
          <w:snapToGrid/>
          <w:sz w:val="22"/>
          <w:szCs w:val="22"/>
          <w:lang w:val="tr-TR" w:eastAsia="tr-TR"/>
        </w:rPr>
        <w:t>/</w:t>
      </w:r>
      <w:r w:rsidR="00DF41E3">
        <w:rPr>
          <w:rFonts w:ascii="TimesNewRomanPSMT" w:hAnsi="TimesNewRomanPSMT"/>
          <w:snapToGrid/>
          <w:sz w:val="22"/>
          <w:szCs w:val="22"/>
          <w:lang w:val="tr-TR" w:eastAsia="tr-TR"/>
        </w:rPr>
        <w:t>Sözleşme Makamı</w:t>
      </w:r>
      <w:r w:rsidR="00DF41E3" w:rsidRPr="008A60AF">
        <w:rPr>
          <w:rFonts w:ascii="TimesNewRomanPSMT" w:hAnsi="TimesNewRomanPSMT"/>
          <w:snapToGrid/>
          <w:sz w:val="22"/>
          <w:szCs w:val="22"/>
          <w:lang w:val="tr-TR" w:eastAsia="tr-TR"/>
        </w:rPr>
        <w:t>”)</w:t>
      </w:r>
      <w:r w:rsidR="00934C43">
        <w:rPr>
          <w:rFonts w:ascii="TimesNewRomanPSMT" w:hAnsi="TimesNewRomanPSMT"/>
          <w:snapToGrid/>
          <w:sz w:val="22"/>
          <w:szCs w:val="22"/>
          <w:lang w:val="tr-TR" w:eastAsia="tr-TR"/>
        </w:rPr>
        <w:t xml:space="preserve"> Bölgesel İşbirliği Yönetimi Genel Müdürlüğü</w:t>
      </w:r>
      <w:r w:rsidR="008A60AF" w:rsidRPr="008A60AF">
        <w:rPr>
          <w:rFonts w:ascii="TimesNewRomanPSMT" w:hAnsi="TimesNewRomanPSMT"/>
          <w:snapToGrid/>
          <w:sz w:val="22"/>
          <w:szCs w:val="22"/>
          <w:lang w:val="tr-TR" w:eastAsia="tr-TR"/>
        </w:rPr>
        <w:t xml:space="preserve"> </w:t>
      </w:r>
    </w:p>
    <w:p w:rsidR="008A60AF" w:rsidRPr="008A60AF" w:rsidRDefault="00272EB8"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 xml:space="preserve">Sözleşmenin </w:t>
      </w:r>
      <w:r w:rsidR="008A60AF" w:rsidRPr="008A60AF">
        <w:rPr>
          <w:rFonts w:ascii="TimesNewRomanPS" w:hAnsi="TimesNewRomanPS"/>
          <w:b/>
          <w:bCs/>
          <w:snapToGrid/>
          <w:sz w:val="22"/>
          <w:szCs w:val="22"/>
          <w:lang w:val="tr-TR" w:eastAsia="tr-TR"/>
        </w:rPr>
        <w:t>N</w:t>
      </w:r>
      <w:r>
        <w:rPr>
          <w:rFonts w:ascii="TimesNewRomanPS" w:hAnsi="TimesNewRomanPS"/>
          <w:b/>
          <w:bCs/>
          <w:snapToGrid/>
          <w:sz w:val="22"/>
          <w:szCs w:val="22"/>
          <w:lang w:val="tr-TR" w:eastAsia="tr-TR"/>
        </w:rPr>
        <w:t>i</w:t>
      </w:r>
      <w:r w:rsidR="008A60AF" w:rsidRPr="008A60AF">
        <w:rPr>
          <w:rFonts w:ascii="TimesNewRomanPS" w:hAnsi="TimesNewRomanPS"/>
          <w:b/>
          <w:bCs/>
          <w:snapToGrid/>
          <w:sz w:val="22"/>
          <w:szCs w:val="22"/>
          <w:lang w:val="tr-TR" w:eastAsia="tr-TR"/>
        </w:rPr>
        <w:t>t</w:t>
      </w:r>
      <w:r>
        <w:rPr>
          <w:rFonts w:ascii="TimesNewRomanPS" w:hAnsi="TimesNewRomanPS"/>
          <w:b/>
          <w:bCs/>
          <w:snapToGrid/>
          <w:sz w:val="22"/>
          <w:szCs w:val="22"/>
          <w:lang w:val="tr-TR" w:eastAsia="tr-TR"/>
        </w:rPr>
        <w:t>eliği</w:t>
      </w:r>
      <w:r w:rsidR="008A60AF" w:rsidRPr="008A60AF">
        <w:rPr>
          <w:rFonts w:ascii="TimesNewRomanPS" w:hAnsi="TimesNewRomanPS"/>
          <w:b/>
          <w:bCs/>
          <w:snapToGrid/>
          <w:sz w:val="22"/>
          <w:szCs w:val="22"/>
          <w:lang w:val="tr-TR" w:eastAsia="tr-TR"/>
        </w:rPr>
        <w:t xml:space="preserve"> </w:t>
      </w:r>
    </w:p>
    <w:p w:rsidR="008A60AF" w:rsidRPr="008A60AF" w:rsidRDefault="00272EB8" w:rsidP="00D041D6">
      <w:pPr>
        <w:pStyle w:val="NormalWeb"/>
        <w:ind w:left="720"/>
        <w:jc w:val="both"/>
        <w:rPr>
          <w:rFonts w:ascii="TimesNewRomanPSMT" w:hAnsi="TimesNewRomanPSMT"/>
          <w:sz w:val="22"/>
          <w:szCs w:val="22"/>
        </w:rPr>
      </w:pPr>
      <w:r w:rsidRPr="00272EB8">
        <w:rPr>
          <w:rFonts w:ascii="TimesNewRomanPSMT" w:hAnsi="TimesNewRomanPSMT"/>
          <w:sz w:val="22"/>
          <w:szCs w:val="22"/>
        </w:rPr>
        <w:t xml:space="preserve">Toplam bedel hizmet alımı sözleşmesi </w:t>
      </w:r>
    </w:p>
    <w:p w:rsidR="008A60AF" w:rsidRPr="008A60AF" w:rsidRDefault="00D454DE"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Sözleşme</w:t>
      </w:r>
      <w:r w:rsidRPr="008A60AF">
        <w:rPr>
          <w:rFonts w:ascii="TimesNewRomanPS" w:hAnsi="TimesNewRomanPS"/>
          <w:b/>
          <w:bCs/>
          <w:snapToGrid/>
          <w:sz w:val="22"/>
          <w:szCs w:val="22"/>
          <w:lang w:val="tr-TR" w:eastAsia="tr-TR"/>
        </w:rPr>
        <w:t xml:space="preserve"> </w:t>
      </w:r>
      <w:r>
        <w:rPr>
          <w:rFonts w:ascii="TimesNewRomanPS" w:hAnsi="TimesNewRomanPS"/>
          <w:b/>
          <w:bCs/>
          <w:snapToGrid/>
          <w:sz w:val="22"/>
          <w:szCs w:val="22"/>
          <w:lang w:val="tr-TR" w:eastAsia="tr-TR"/>
        </w:rPr>
        <w:t>tanımı</w:t>
      </w:r>
      <w:r w:rsidR="00742D52">
        <w:rPr>
          <w:rFonts w:ascii="TimesNewRomanPS" w:hAnsi="TimesNewRomanPS"/>
          <w:b/>
          <w:bCs/>
          <w:snapToGrid/>
          <w:sz w:val="22"/>
          <w:szCs w:val="22"/>
          <w:lang w:val="tr-TR" w:eastAsia="tr-TR"/>
        </w:rPr>
        <w:tab/>
      </w:r>
    </w:p>
    <w:p w:rsidR="008A60AF" w:rsidRPr="008A60AF" w:rsidRDefault="00A60466" w:rsidP="00D041D6">
      <w:pPr>
        <w:widowControl/>
        <w:spacing w:beforeAutospacing="1" w:afterAutospacing="1"/>
        <w:ind w:left="720"/>
        <w:jc w:val="both"/>
        <w:rPr>
          <w:rFonts w:ascii="TimesNewRomanPS" w:hAnsi="TimesNewRomanPS"/>
          <w:snapToGrid/>
          <w:sz w:val="22"/>
          <w:szCs w:val="22"/>
          <w:lang w:val="tr-TR" w:eastAsia="tr-TR"/>
        </w:rPr>
      </w:pPr>
      <w:r>
        <w:rPr>
          <w:rFonts w:ascii="TimesNewRomanPSMT" w:hAnsi="TimesNewRomanPSMT"/>
          <w:snapToGrid/>
          <w:sz w:val="22"/>
          <w:szCs w:val="22"/>
          <w:lang w:val="tr-TR" w:eastAsia="tr-TR"/>
        </w:rPr>
        <w:t xml:space="preserve">İşbu sözleşmenin konusu, Bulgaristan Cumhuriyeti tarafından yönetilen </w:t>
      </w:r>
      <w:r w:rsidRPr="008A60AF">
        <w:rPr>
          <w:rFonts w:ascii="TimesNewRomanPSMT" w:hAnsi="TimesNewRomanPSMT"/>
          <w:snapToGrid/>
          <w:sz w:val="22"/>
          <w:szCs w:val="22"/>
          <w:lang w:val="tr-TR" w:eastAsia="tr-TR"/>
        </w:rPr>
        <w:t xml:space="preserve">Interreg-IPA </w:t>
      </w:r>
      <w:r>
        <w:rPr>
          <w:rFonts w:ascii="TimesNewRomanPSMT" w:hAnsi="TimesNewRomanPSMT"/>
          <w:snapToGrid/>
          <w:sz w:val="22"/>
          <w:szCs w:val="22"/>
          <w:lang w:val="tr-TR" w:eastAsia="tr-TR"/>
        </w:rPr>
        <w:t>SÖİ</w:t>
      </w:r>
      <w:r w:rsidRPr="008A60AF">
        <w:rPr>
          <w:rFonts w:ascii="TimesNewRomanPSMT" w:hAnsi="TimesNewRomanPSMT"/>
          <w:snapToGrid/>
          <w:sz w:val="22"/>
          <w:szCs w:val="22"/>
          <w:lang w:val="tr-TR" w:eastAsia="tr-TR"/>
        </w:rPr>
        <w:t xml:space="preserve"> Program</w:t>
      </w:r>
      <w:r>
        <w:rPr>
          <w:rFonts w:ascii="TimesNewRomanPSMT" w:hAnsi="TimesNewRomanPSMT"/>
          <w:snapToGrid/>
          <w:sz w:val="22"/>
          <w:szCs w:val="22"/>
          <w:lang w:val="tr-TR" w:eastAsia="tr-TR"/>
        </w:rPr>
        <w:t>ları</w:t>
      </w:r>
      <w:r w:rsidRPr="008A60AF">
        <w:rPr>
          <w:rFonts w:ascii="TimesNewRomanPSMT" w:hAnsi="TimesNewRomanPSMT"/>
          <w:snapToGrid/>
          <w:sz w:val="22"/>
          <w:szCs w:val="22"/>
          <w:lang w:val="tr-TR" w:eastAsia="tr-TR"/>
        </w:rPr>
        <w:t xml:space="preserve"> 2014-2020</w:t>
      </w:r>
      <w:r>
        <w:rPr>
          <w:rFonts w:ascii="TimesNewRomanPSMT" w:hAnsi="TimesNewRomanPSMT"/>
          <w:snapToGrid/>
          <w:sz w:val="22"/>
          <w:szCs w:val="22"/>
          <w:lang w:val="tr-TR" w:eastAsia="tr-TR"/>
        </w:rPr>
        <w:t xml:space="preserve"> kapsamında</w:t>
      </w:r>
      <w:r w:rsidRPr="008A60AF">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aşağıda belirtilen etkinliklerin düzenlenmesi ve gerçekleştirilmesine ilişkin profesyonel ve zamanında hizmet sağlamaktır:</w:t>
      </w:r>
      <w:r w:rsidR="008A60AF" w:rsidRPr="008A60AF">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 xml:space="preserve">Ortak İzleme Komitesi toplantıları, Ortak Çalışma </w:t>
      </w:r>
      <w:r w:rsidR="008A60AF" w:rsidRPr="008A60AF">
        <w:rPr>
          <w:rFonts w:ascii="TimesNewRomanPSMT" w:hAnsi="TimesNewRomanPSMT"/>
          <w:snapToGrid/>
          <w:sz w:val="22"/>
          <w:szCs w:val="22"/>
          <w:lang w:val="tr-TR" w:eastAsia="tr-TR"/>
        </w:rPr>
        <w:t>Grup</w:t>
      </w:r>
      <w:r>
        <w:rPr>
          <w:rFonts w:ascii="TimesNewRomanPSMT" w:hAnsi="TimesNewRomanPSMT"/>
          <w:snapToGrid/>
          <w:sz w:val="22"/>
          <w:szCs w:val="22"/>
          <w:lang w:val="tr-TR" w:eastAsia="tr-TR"/>
        </w:rPr>
        <w:t>ları</w:t>
      </w:r>
      <w:r w:rsidR="008A60AF" w:rsidRPr="008A60AF">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Ortak</w:t>
      </w:r>
      <w:r w:rsidR="008A60AF" w:rsidRPr="008A60AF">
        <w:rPr>
          <w:rFonts w:ascii="TimesNewRomanPSMT" w:hAnsi="TimesNewRomanPSMT"/>
          <w:snapToGrid/>
          <w:sz w:val="22"/>
          <w:szCs w:val="22"/>
          <w:lang w:val="tr-TR" w:eastAsia="tr-TR"/>
        </w:rPr>
        <w:t xml:space="preserve"> Semin</w:t>
      </w:r>
      <w:r>
        <w:rPr>
          <w:rFonts w:ascii="TimesNewRomanPSMT" w:hAnsi="TimesNewRomanPSMT"/>
          <w:snapToGrid/>
          <w:sz w:val="22"/>
          <w:szCs w:val="22"/>
          <w:lang w:val="tr-TR" w:eastAsia="tr-TR"/>
        </w:rPr>
        <w:t>erler</w:t>
      </w:r>
      <w:r w:rsidR="008A60AF" w:rsidRPr="008A60AF">
        <w:rPr>
          <w:rFonts w:ascii="TimesNewRomanPSMT" w:hAnsi="TimesNewRomanPSMT"/>
          <w:snapToGrid/>
          <w:sz w:val="22"/>
          <w:szCs w:val="22"/>
          <w:lang w:val="tr-TR" w:eastAsia="tr-TR"/>
        </w:rPr>
        <w:t>, Te</w:t>
      </w:r>
      <w:r>
        <w:rPr>
          <w:rFonts w:ascii="TimesNewRomanPSMT" w:hAnsi="TimesNewRomanPSMT"/>
          <w:snapToGrid/>
          <w:sz w:val="22"/>
          <w:szCs w:val="22"/>
          <w:lang w:val="tr-TR" w:eastAsia="tr-TR"/>
        </w:rPr>
        <w:t>knik toplantılar</w:t>
      </w:r>
      <w:bookmarkEnd w:id="0"/>
      <w:r w:rsidR="008A60AF" w:rsidRPr="008A60AF">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 xml:space="preserve">proje uygulamaya </w:t>
      </w:r>
      <w:r>
        <w:rPr>
          <w:rFonts w:ascii="TimesNewRomanPSMT" w:hAnsi="TimesNewRomanPSMT"/>
          <w:snapToGrid/>
          <w:sz w:val="22"/>
          <w:szCs w:val="22"/>
          <w:lang w:val="tr-TR" w:eastAsia="tr-TR"/>
        </w:rPr>
        <w:lastRenderedPageBreak/>
        <w:t xml:space="preserve">yönelik eğitim </w:t>
      </w:r>
      <w:r w:rsidR="00FA3BA9">
        <w:rPr>
          <w:rFonts w:ascii="TimesNewRomanPSMT" w:hAnsi="TimesNewRomanPSMT"/>
          <w:snapToGrid/>
          <w:sz w:val="22"/>
          <w:szCs w:val="22"/>
          <w:lang w:val="tr-TR" w:eastAsia="tr-TR"/>
        </w:rPr>
        <w:t xml:space="preserve">amaçlı </w:t>
      </w:r>
      <w:r>
        <w:rPr>
          <w:rFonts w:ascii="TimesNewRomanPSMT" w:hAnsi="TimesNewRomanPSMT"/>
          <w:snapToGrid/>
          <w:sz w:val="22"/>
          <w:szCs w:val="22"/>
          <w:lang w:val="tr-TR" w:eastAsia="tr-TR"/>
        </w:rPr>
        <w:t>seminerler</w:t>
      </w:r>
      <w:r w:rsidR="008A60AF" w:rsidRPr="008A60AF">
        <w:rPr>
          <w:rFonts w:ascii="TimesNewRomanPSMT" w:hAnsi="TimesNewRomanPSMT"/>
          <w:snapToGrid/>
          <w:sz w:val="22"/>
          <w:szCs w:val="22"/>
          <w:lang w:val="tr-TR" w:eastAsia="tr-TR"/>
        </w:rPr>
        <w:t xml:space="preserve">, </w:t>
      </w:r>
      <w:r w:rsidR="000C7222">
        <w:rPr>
          <w:rFonts w:ascii="TimesNewRomanPSMT" w:hAnsi="TimesNewRomanPSMT"/>
          <w:snapToGrid/>
          <w:sz w:val="22"/>
          <w:szCs w:val="22"/>
          <w:lang w:val="tr-TR" w:eastAsia="tr-TR"/>
        </w:rPr>
        <w:t>programlar kapsamında Yönetim Makamı veya Ortak Sekretarya temsilcisinin katılımıyla gerçekleşen ortak etkinlikler ve atölyeler.</w:t>
      </w:r>
    </w:p>
    <w:p w:rsidR="008A60AF" w:rsidRPr="008A60AF" w:rsidRDefault="00FA3BA9" w:rsidP="00D041D6">
      <w:pPr>
        <w:widowControl/>
        <w:numPr>
          <w:ilvl w:val="0"/>
          <w:numId w:val="18"/>
        </w:numPr>
        <w:spacing w:beforeAutospacing="1" w:afterAutospacing="1"/>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Gösterges</w:t>
      </w:r>
      <w:r w:rsidR="008A60AF" w:rsidRPr="008A60AF">
        <w:rPr>
          <w:rFonts w:ascii="TimesNewRomanPS" w:hAnsi="TimesNewRomanPS"/>
          <w:b/>
          <w:bCs/>
          <w:snapToGrid/>
          <w:sz w:val="22"/>
          <w:szCs w:val="22"/>
          <w:lang w:val="tr-TR" w:eastAsia="tr-TR"/>
        </w:rPr>
        <w:t>e</w:t>
      </w:r>
      <w:r>
        <w:rPr>
          <w:rFonts w:ascii="TimesNewRomanPS" w:hAnsi="TimesNewRomanPS"/>
          <w:b/>
          <w:bCs/>
          <w:snapToGrid/>
          <w:sz w:val="22"/>
          <w:szCs w:val="22"/>
          <w:lang w:val="tr-TR" w:eastAsia="tr-TR"/>
        </w:rPr>
        <w:t>l</w:t>
      </w:r>
      <w:r w:rsidR="008A60AF" w:rsidRPr="008A60AF">
        <w:rPr>
          <w:rFonts w:ascii="TimesNewRomanPS" w:hAnsi="TimesNewRomanPS"/>
          <w:b/>
          <w:bCs/>
          <w:snapToGrid/>
          <w:sz w:val="22"/>
          <w:szCs w:val="22"/>
          <w:lang w:val="tr-TR" w:eastAsia="tr-TR"/>
        </w:rPr>
        <w:t xml:space="preserve"> b</w:t>
      </w:r>
      <w:r>
        <w:rPr>
          <w:rFonts w:ascii="TimesNewRomanPS" w:hAnsi="TimesNewRomanPS"/>
          <w:b/>
          <w:bCs/>
          <w:snapToGrid/>
          <w:sz w:val="22"/>
          <w:szCs w:val="22"/>
          <w:lang w:val="tr-TR" w:eastAsia="tr-TR"/>
        </w:rPr>
        <w:t>ü</w:t>
      </w:r>
      <w:r w:rsidR="008A60AF" w:rsidRPr="008A60AF">
        <w:rPr>
          <w:rFonts w:ascii="TimesNewRomanPS" w:hAnsi="TimesNewRomanPS"/>
          <w:b/>
          <w:bCs/>
          <w:snapToGrid/>
          <w:sz w:val="22"/>
          <w:szCs w:val="22"/>
          <w:lang w:val="tr-TR" w:eastAsia="tr-TR"/>
        </w:rPr>
        <w:t>t</w:t>
      </w:r>
      <w:r>
        <w:rPr>
          <w:rFonts w:ascii="TimesNewRomanPS" w:hAnsi="TimesNewRomanPS"/>
          <w:b/>
          <w:bCs/>
          <w:snapToGrid/>
          <w:sz w:val="22"/>
          <w:szCs w:val="22"/>
          <w:lang w:val="tr-TR" w:eastAsia="tr-TR"/>
        </w:rPr>
        <w:t>çe</w:t>
      </w:r>
      <w:r w:rsidR="008A60AF" w:rsidRPr="008A60AF">
        <w:rPr>
          <w:rFonts w:ascii="TimesNewRomanPS" w:hAnsi="TimesNewRomanPS"/>
          <w:b/>
          <w:bCs/>
          <w:snapToGrid/>
          <w:sz w:val="22"/>
          <w:szCs w:val="22"/>
          <w:lang w:val="tr-TR" w:eastAsia="tr-TR"/>
        </w:rPr>
        <w:br/>
      </w:r>
      <w:r w:rsidR="008A60AF" w:rsidRPr="008A60AF">
        <w:rPr>
          <w:rFonts w:ascii="TimesNewRomanPS" w:hAnsi="TimesNewRomanPS"/>
          <w:snapToGrid/>
          <w:sz w:val="22"/>
          <w:szCs w:val="22"/>
          <w:lang w:val="tr-TR" w:eastAsia="tr-TR"/>
        </w:rPr>
        <w:t>53 800</w:t>
      </w:r>
      <w:r w:rsidR="00742D52">
        <w:rPr>
          <w:rFonts w:ascii="TimesNewRomanPS" w:hAnsi="TimesNewRomanPS"/>
          <w:snapToGrid/>
          <w:sz w:val="22"/>
          <w:szCs w:val="22"/>
          <w:lang w:val="tr-TR" w:eastAsia="tr-TR"/>
        </w:rPr>
        <w:t xml:space="preserve"> Avro</w:t>
      </w:r>
      <w:r w:rsidR="008A60AF" w:rsidRPr="008A60AF">
        <w:rPr>
          <w:rFonts w:ascii="TimesNewRomanPS" w:hAnsi="TimesNewRomanPS"/>
          <w:snapToGrid/>
          <w:sz w:val="22"/>
          <w:szCs w:val="22"/>
          <w:lang w:val="tr-TR" w:eastAsia="tr-TR"/>
        </w:rPr>
        <w:t xml:space="preserve"> (</w:t>
      </w:r>
      <w:r w:rsidR="00742D52">
        <w:rPr>
          <w:rFonts w:ascii="TimesNewRomanPS" w:hAnsi="TimesNewRomanPS"/>
          <w:snapToGrid/>
          <w:sz w:val="22"/>
          <w:szCs w:val="22"/>
          <w:lang w:val="tr-TR" w:eastAsia="tr-TR"/>
        </w:rPr>
        <w:t>KDVsiz</w:t>
      </w:r>
      <w:r w:rsidR="008A60AF" w:rsidRPr="008A60AF">
        <w:rPr>
          <w:rFonts w:ascii="TimesNewRomanPS" w:hAnsi="TimesNewRomanPS"/>
          <w:snapToGrid/>
          <w:sz w:val="22"/>
          <w:szCs w:val="22"/>
          <w:lang w:val="tr-TR" w:eastAsia="tr-TR"/>
        </w:rPr>
        <w:t>)</w:t>
      </w:r>
      <w:r w:rsidR="008A60AF" w:rsidRPr="008A60AF">
        <w:rPr>
          <w:rFonts w:ascii="TimesNewRomanPS" w:hAnsi="TimesNewRomanPS"/>
          <w:b/>
          <w:bCs/>
          <w:snapToGrid/>
          <w:sz w:val="22"/>
          <w:szCs w:val="22"/>
          <w:lang w:val="tr-TR" w:eastAsia="tr-TR"/>
        </w:rPr>
        <w:t xml:space="preserve"> </w:t>
      </w:r>
    </w:p>
    <w:p w:rsidR="008A60AF" w:rsidRPr="008A60AF" w:rsidRDefault="00003B59"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 xml:space="preserve">Sözleşme bildiriminin yayınlanmasına ilişkin planlanan tarih </w:t>
      </w:r>
    </w:p>
    <w:p w:rsidR="008A60AF" w:rsidRPr="008A60AF" w:rsidRDefault="008A60AF" w:rsidP="00D041D6">
      <w:pPr>
        <w:widowControl/>
        <w:spacing w:beforeAutospacing="1" w:afterAutospacing="1"/>
        <w:ind w:left="720"/>
        <w:jc w:val="both"/>
        <w:rPr>
          <w:rFonts w:ascii="TimesNewRomanPS" w:hAnsi="TimesNewRomanPS"/>
          <w:snapToGrid/>
          <w:sz w:val="22"/>
          <w:szCs w:val="22"/>
          <w:lang w:val="tr-TR" w:eastAsia="tr-TR"/>
        </w:rPr>
      </w:pPr>
      <w:r w:rsidRPr="008A60AF">
        <w:rPr>
          <w:rFonts w:ascii="TimesNewRomanPSMT" w:hAnsi="TimesNewRomanPSMT"/>
          <w:snapToGrid/>
          <w:sz w:val="22"/>
          <w:szCs w:val="22"/>
          <w:lang w:val="tr-TR" w:eastAsia="tr-TR"/>
        </w:rPr>
        <w:t xml:space="preserve">15.05.2020 </w:t>
      </w:r>
    </w:p>
    <w:p w:rsidR="008A60AF" w:rsidRPr="008A60AF" w:rsidRDefault="00003B59"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Ek bilgi</w:t>
      </w:r>
    </w:p>
    <w:p w:rsidR="008A60AF" w:rsidRPr="008A60AF" w:rsidRDefault="007F23E6" w:rsidP="00D041D6">
      <w:pPr>
        <w:widowControl/>
        <w:spacing w:beforeAutospacing="1" w:afterAutospacing="1"/>
        <w:ind w:left="720"/>
        <w:jc w:val="both"/>
        <w:rPr>
          <w:rFonts w:ascii="TimesNewRomanPS" w:hAnsi="TimesNewRomanPS"/>
          <w:snapToGrid/>
          <w:sz w:val="22"/>
          <w:szCs w:val="22"/>
          <w:lang w:val="tr-TR" w:eastAsia="tr-TR"/>
        </w:rPr>
      </w:pPr>
      <w:r>
        <w:rPr>
          <w:rFonts w:ascii="TimesNewRomanPSMT" w:hAnsi="TimesNewRomanPSMT"/>
          <w:snapToGrid/>
          <w:sz w:val="22"/>
          <w:szCs w:val="22"/>
          <w:lang w:val="tr-TR" w:eastAsia="tr-TR"/>
        </w:rPr>
        <w:t>Yok</w:t>
      </w:r>
      <w:r w:rsidR="008A60AF" w:rsidRPr="008A60AF">
        <w:rPr>
          <w:rFonts w:ascii="TimesNewRomanPSMT" w:hAnsi="TimesNewRomanPSMT"/>
          <w:snapToGrid/>
          <w:sz w:val="22"/>
          <w:szCs w:val="22"/>
          <w:lang w:val="tr-TR" w:eastAsia="tr-TR"/>
        </w:rPr>
        <w:t xml:space="preserve"> </w:t>
      </w:r>
    </w:p>
    <w:p w:rsidR="008A60AF" w:rsidRPr="008A60AF" w:rsidRDefault="00AA21F7" w:rsidP="00D041D6">
      <w:pPr>
        <w:widowControl/>
        <w:numPr>
          <w:ilvl w:val="0"/>
          <w:numId w:val="18"/>
        </w:numPr>
        <w:spacing w:beforeAutospacing="1" w:afterAutospacing="1"/>
        <w:jc w:val="both"/>
        <w:rPr>
          <w:rFonts w:ascii="TimesNewRomanPS" w:hAnsi="TimesNewRomanPS"/>
          <w:b/>
          <w:bCs/>
          <w:snapToGrid/>
          <w:sz w:val="22"/>
          <w:szCs w:val="22"/>
          <w:lang w:val="tr-TR" w:eastAsia="tr-TR"/>
        </w:rPr>
      </w:pPr>
      <w:r>
        <w:rPr>
          <w:rFonts w:ascii="TimesNewRomanPS" w:hAnsi="TimesNewRomanPS"/>
          <w:b/>
          <w:bCs/>
          <w:snapToGrid/>
          <w:sz w:val="22"/>
          <w:szCs w:val="22"/>
          <w:lang w:val="tr-TR" w:eastAsia="tr-TR"/>
        </w:rPr>
        <w:t>Hukuki</w:t>
      </w:r>
      <w:r w:rsidR="007F23E6">
        <w:rPr>
          <w:rFonts w:ascii="TimesNewRomanPS" w:hAnsi="TimesNewRomanPS"/>
          <w:b/>
          <w:bCs/>
          <w:snapToGrid/>
          <w:sz w:val="22"/>
          <w:szCs w:val="22"/>
          <w:lang w:val="tr-TR" w:eastAsia="tr-TR"/>
        </w:rPr>
        <w:t xml:space="preserve"> dayanak</w:t>
      </w:r>
      <w:r w:rsidR="008A60AF" w:rsidRPr="008A60AF">
        <w:rPr>
          <w:rFonts w:ascii="TimesNewRomanPS" w:hAnsi="TimesNewRomanPS"/>
          <w:b/>
          <w:bCs/>
          <w:snapToGrid/>
          <w:sz w:val="22"/>
          <w:szCs w:val="22"/>
          <w:lang w:val="tr-TR" w:eastAsia="tr-TR"/>
        </w:rPr>
        <w:t xml:space="preserve"> </w:t>
      </w:r>
    </w:p>
    <w:p w:rsidR="005E6229" w:rsidRDefault="00AA21F7" w:rsidP="00D041D6">
      <w:pPr>
        <w:pStyle w:val="NormalWeb"/>
        <w:jc w:val="both"/>
      </w:pPr>
      <w:r w:rsidRPr="002A7950">
        <w:rPr>
          <w:rFonts w:ascii="Arial" w:hAnsi="Arial" w:cs="Arial"/>
          <w:sz w:val="20"/>
          <w:szCs w:val="20"/>
        </w:rPr>
        <w:t>Avrupa Parlamentosu ve Konseyi'nin Birli</w:t>
      </w:r>
      <w:r w:rsidR="009C0C8A" w:rsidRPr="002A7950">
        <w:rPr>
          <w:rFonts w:ascii="Arial" w:hAnsi="Arial" w:cs="Arial"/>
          <w:sz w:val="20"/>
          <w:szCs w:val="20"/>
        </w:rPr>
        <w:t xml:space="preserve">k araçlarının </w:t>
      </w:r>
      <w:r w:rsidR="002A7950" w:rsidRPr="002A7950">
        <w:rPr>
          <w:rFonts w:ascii="Arial" w:hAnsi="Arial" w:cs="Arial"/>
          <w:sz w:val="20"/>
          <w:szCs w:val="20"/>
        </w:rPr>
        <w:t>dış faaliyetlerin fonlanmasında kullanıl</w:t>
      </w:r>
      <w:r w:rsidRPr="002A7950">
        <w:rPr>
          <w:rFonts w:ascii="Arial" w:hAnsi="Arial" w:cs="Arial"/>
          <w:sz w:val="20"/>
          <w:szCs w:val="20"/>
        </w:rPr>
        <w:t xml:space="preserve">masına dair </w:t>
      </w:r>
      <w:r w:rsidR="00F73EE0">
        <w:rPr>
          <w:rFonts w:ascii="Arial" w:hAnsi="Arial" w:cs="Arial"/>
          <w:sz w:val="20"/>
          <w:szCs w:val="20"/>
        </w:rPr>
        <w:t>ortak</w:t>
      </w:r>
      <w:r w:rsidRPr="002A7950">
        <w:rPr>
          <w:rFonts w:ascii="Arial" w:hAnsi="Arial" w:cs="Arial"/>
          <w:sz w:val="20"/>
          <w:szCs w:val="20"/>
        </w:rPr>
        <w:t xml:space="preserve"> kural ve usulleri belirleyen 11 Mart 2014 tarih</w:t>
      </w:r>
      <w:r w:rsidR="00D71777">
        <w:rPr>
          <w:rFonts w:ascii="Arial" w:hAnsi="Arial" w:cs="Arial"/>
          <w:sz w:val="20"/>
          <w:szCs w:val="20"/>
        </w:rPr>
        <w:t>li</w:t>
      </w:r>
      <w:r w:rsidRPr="002A7950">
        <w:rPr>
          <w:rFonts w:ascii="Arial" w:hAnsi="Arial" w:cs="Arial"/>
          <w:sz w:val="20"/>
          <w:szCs w:val="20"/>
        </w:rPr>
        <w:t xml:space="preserve"> ve (AB) 236/2014 </w:t>
      </w:r>
      <w:r w:rsidR="00D041D6">
        <w:rPr>
          <w:rFonts w:ascii="Arial" w:hAnsi="Arial" w:cs="Arial"/>
          <w:sz w:val="20"/>
          <w:szCs w:val="20"/>
        </w:rPr>
        <w:t>s</w:t>
      </w:r>
      <w:r w:rsidRPr="002A7950">
        <w:rPr>
          <w:rFonts w:ascii="Arial" w:hAnsi="Arial" w:cs="Arial"/>
          <w:sz w:val="20"/>
          <w:szCs w:val="20"/>
        </w:rPr>
        <w:t xml:space="preserve">ayılı </w:t>
      </w:r>
      <w:r w:rsidR="00D041D6">
        <w:rPr>
          <w:rFonts w:ascii="Arial" w:hAnsi="Arial" w:cs="Arial"/>
          <w:sz w:val="20"/>
          <w:szCs w:val="20"/>
        </w:rPr>
        <w:t>t</w:t>
      </w:r>
      <w:r w:rsidRPr="002A7950">
        <w:rPr>
          <w:rFonts w:ascii="Arial" w:hAnsi="Arial" w:cs="Arial"/>
          <w:sz w:val="20"/>
          <w:szCs w:val="20"/>
        </w:rPr>
        <w:t xml:space="preserve">üzüğü </w:t>
      </w:r>
    </w:p>
    <w:p w:rsidR="008A60AF" w:rsidRPr="00284E23" w:rsidRDefault="00284E23" w:rsidP="00D041D6">
      <w:pPr>
        <w:pStyle w:val="NormalWeb"/>
        <w:numPr>
          <w:ilvl w:val="0"/>
          <w:numId w:val="17"/>
        </w:numPr>
        <w:jc w:val="both"/>
        <w:rPr>
          <w:rFonts w:ascii="TimesNewRomanPSMT" w:hAnsi="TimesNewRomanPSMT"/>
          <w:sz w:val="22"/>
          <w:szCs w:val="22"/>
        </w:rPr>
      </w:pPr>
      <w:r w:rsidRPr="00284E23">
        <w:rPr>
          <w:rFonts w:ascii="TimesNewRomanPSMT" w:hAnsi="TimesNewRomanPSMT"/>
          <w:sz w:val="22"/>
          <w:szCs w:val="22"/>
        </w:rPr>
        <w:t xml:space="preserve">Avrupa Parlamentosu ve Konseyi'nin bir Katılım Öncesi Yardım Aracı (IPA II) oluşturulmasına </w:t>
      </w:r>
      <w:r w:rsidR="00885F52">
        <w:rPr>
          <w:rFonts w:ascii="TimesNewRomanPSMT" w:hAnsi="TimesNewRomanPSMT"/>
          <w:sz w:val="22"/>
          <w:szCs w:val="22"/>
        </w:rPr>
        <w:t xml:space="preserve">dair </w:t>
      </w:r>
      <w:r w:rsidRPr="00284E23">
        <w:rPr>
          <w:rFonts w:ascii="TimesNewRomanPSMT" w:hAnsi="TimesNewRomanPSMT"/>
          <w:sz w:val="22"/>
          <w:szCs w:val="22"/>
        </w:rPr>
        <w:t xml:space="preserve">(EU) 231/2014 </w:t>
      </w:r>
      <w:r w:rsidR="00D041D6">
        <w:rPr>
          <w:rFonts w:ascii="TimesNewRomanPSMT" w:hAnsi="TimesNewRomanPSMT"/>
          <w:sz w:val="22"/>
          <w:szCs w:val="22"/>
        </w:rPr>
        <w:t>s</w:t>
      </w:r>
      <w:r w:rsidRPr="00284E23">
        <w:rPr>
          <w:rFonts w:ascii="TimesNewRomanPSMT" w:hAnsi="TimesNewRomanPSMT"/>
          <w:sz w:val="22"/>
          <w:szCs w:val="22"/>
        </w:rPr>
        <w:t xml:space="preserve">ayılı </w:t>
      </w:r>
      <w:r w:rsidR="00D041D6">
        <w:rPr>
          <w:rFonts w:ascii="TimesNewRomanPSMT" w:hAnsi="TimesNewRomanPSMT"/>
          <w:sz w:val="22"/>
          <w:szCs w:val="22"/>
        </w:rPr>
        <w:t>t</w:t>
      </w:r>
      <w:r w:rsidRPr="00284E23">
        <w:rPr>
          <w:rFonts w:ascii="TimesNewRomanPSMT" w:hAnsi="TimesNewRomanPSMT"/>
          <w:sz w:val="22"/>
          <w:szCs w:val="22"/>
        </w:rPr>
        <w:t xml:space="preserve">üzüğünün uygulanmasına </w:t>
      </w:r>
      <w:r w:rsidR="00885F52">
        <w:rPr>
          <w:rFonts w:ascii="TimesNewRomanPSMT" w:hAnsi="TimesNewRomanPSMT"/>
          <w:sz w:val="22"/>
          <w:szCs w:val="22"/>
        </w:rPr>
        <w:t xml:space="preserve">yönelik </w:t>
      </w:r>
      <w:r w:rsidRPr="00284E23">
        <w:rPr>
          <w:rFonts w:ascii="TimesNewRomanPSMT" w:hAnsi="TimesNewRomanPSMT"/>
          <w:sz w:val="22"/>
          <w:szCs w:val="22"/>
        </w:rPr>
        <w:t xml:space="preserve">özel kurallara ilişkin 2 Mayıs 2014 tarihli ve (AB) 447/2014 sayılı Komisyon </w:t>
      </w:r>
      <w:r w:rsidR="00D041D6">
        <w:rPr>
          <w:rFonts w:ascii="TimesNewRomanPSMT" w:hAnsi="TimesNewRomanPSMT"/>
          <w:sz w:val="22"/>
          <w:szCs w:val="22"/>
        </w:rPr>
        <w:t>u</w:t>
      </w:r>
      <w:r w:rsidRPr="00284E23">
        <w:rPr>
          <w:rFonts w:ascii="TimesNewRomanPSMT" w:hAnsi="TimesNewRomanPSMT"/>
          <w:sz w:val="22"/>
          <w:szCs w:val="22"/>
        </w:rPr>
        <w:t xml:space="preserve">ygulama </w:t>
      </w:r>
      <w:r w:rsidR="00D041D6">
        <w:rPr>
          <w:rFonts w:ascii="TimesNewRomanPSMT" w:hAnsi="TimesNewRomanPSMT"/>
          <w:sz w:val="22"/>
          <w:szCs w:val="22"/>
        </w:rPr>
        <w:t>t</w:t>
      </w:r>
      <w:r w:rsidRPr="00284E23">
        <w:rPr>
          <w:rFonts w:ascii="TimesNewRomanPSMT" w:hAnsi="TimesNewRomanPSMT"/>
          <w:sz w:val="22"/>
          <w:szCs w:val="22"/>
        </w:rPr>
        <w:t>üzüğü,</w:t>
      </w:r>
    </w:p>
    <w:p w:rsidR="008A60AF" w:rsidRPr="008A60AF" w:rsidRDefault="00911A88" w:rsidP="00D041D6">
      <w:pPr>
        <w:widowControl/>
        <w:numPr>
          <w:ilvl w:val="0"/>
          <w:numId w:val="17"/>
        </w:numPr>
        <w:spacing w:beforeAutospacing="1" w:afterAutospacing="1"/>
        <w:jc w:val="both"/>
        <w:rPr>
          <w:rFonts w:ascii="TimesNewRomanPSMT" w:hAnsi="TimesNewRomanPSMT"/>
          <w:snapToGrid/>
          <w:sz w:val="22"/>
          <w:szCs w:val="22"/>
          <w:lang w:val="tr-TR" w:eastAsia="tr-TR"/>
        </w:rPr>
      </w:pPr>
      <w:r w:rsidRPr="00284E23">
        <w:rPr>
          <w:rFonts w:ascii="TimesNewRomanPSMT" w:hAnsi="TimesNewRomanPSMT"/>
          <w:sz w:val="22"/>
          <w:szCs w:val="22"/>
        </w:rPr>
        <w:t xml:space="preserve">Avrupa Parlamentosu ve Konseyi'nin </w:t>
      </w:r>
      <w:r>
        <w:rPr>
          <w:rFonts w:ascii="TimesNewRomanPSMT" w:hAnsi="TimesNewRomanPSMT"/>
          <w:sz w:val="22"/>
          <w:szCs w:val="22"/>
        </w:rPr>
        <w:t>Avrupa Bölgesel Kalkınma Fonunun Avrupa Bölgesel İşbirliği hedefin</w:t>
      </w:r>
      <w:r w:rsidR="005945D8">
        <w:rPr>
          <w:rFonts w:ascii="TimesNewRomanPSMT" w:hAnsi="TimesNewRomanPSMT"/>
          <w:sz w:val="22"/>
          <w:szCs w:val="22"/>
        </w:rPr>
        <w:t>e</w:t>
      </w:r>
      <w:r>
        <w:rPr>
          <w:rFonts w:ascii="TimesNewRomanPSMT" w:hAnsi="TimesNewRomanPSMT"/>
          <w:sz w:val="22"/>
          <w:szCs w:val="22"/>
        </w:rPr>
        <w:t xml:space="preserve"> destek sağlamasına ilişkin özel hükümlere </w:t>
      </w:r>
      <w:r w:rsidR="005945D8">
        <w:rPr>
          <w:rFonts w:ascii="TimesNewRomanPSMT" w:hAnsi="TimesNewRomanPSMT"/>
          <w:sz w:val="22"/>
          <w:szCs w:val="22"/>
        </w:rPr>
        <w:t xml:space="preserve">dair </w:t>
      </w:r>
      <w:r>
        <w:rPr>
          <w:rFonts w:ascii="TimesNewRomanPSMT" w:hAnsi="TimesNewRomanPSMT"/>
          <w:sz w:val="22"/>
          <w:szCs w:val="22"/>
        </w:rPr>
        <w:t xml:space="preserve">17 Aralık 2013 tarihli ve </w:t>
      </w:r>
      <w:r w:rsidR="008A60AF"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AB</w:t>
      </w:r>
      <w:r w:rsidR="008A60AF"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008A60AF" w:rsidRPr="008A60AF">
        <w:rPr>
          <w:rFonts w:ascii="TimesNewRomanPSMT" w:hAnsi="TimesNewRomanPSMT"/>
          <w:snapToGrid/>
          <w:sz w:val="22"/>
          <w:szCs w:val="22"/>
          <w:lang w:val="tr-TR" w:eastAsia="tr-TR"/>
        </w:rPr>
        <w:t>1299/2013</w:t>
      </w:r>
      <w:r>
        <w:rPr>
          <w:rFonts w:ascii="TimesNewRomanPSMT" w:hAnsi="TimesNewRomanPSMT"/>
          <w:snapToGrid/>
          <w:sz w:val="22"/>
          <w:szCs w:val="22"/>
          <w:lang w:val="tr-TR" w:eastAsia="tr-TR"/>
        </w:rPr>
        <w:t xml:space="preserve"> sayılı tüzüğü</w:t>
      </w:r>
      <w:r w:rsidR="008A60AF" w:rsidRPr="008A60AF">
        <w:rPr>
          <w:rFonts w:ascii="TimesNewRomanPSMT" w:hAnsi="TimesNewRomanPSMT"/>
          <w:snapToGrid/>
          <w:sz w:val="22"/>
          <w:szCs w:val="22"/>
          <w:lang w:val="tr-TR" w:eastAsia="tr-TR"/>
        </w:rPr>
        <w:t xml:space="preserve">; </w:t>
      </w:r>
    </w:p>
    <w:p w:rsidR="008A60AF" w:rsidRPr="008A60AF" w:rsidRDefault="001C6508" w:rsidP="00D041D6">
      <w:pPr>
        <w:widowControl/>
        <w:numPr>
          <w:ilvl w:val="0"/>
          <w:numId w:val="17"/>
        </w:numPr>
        <w:spacing w:beforeAutospacing="1" w:afterAutospacing="1"/>
        <w:jc w:val="both"/>
        <w:rPr>
          <w:rFonts w:ascii="TimesNewRomanPSMT" w:hAnsi="TimesNewRomanPSMT"/>
          <w:snapToGrid/>
          <w:sz w:val="22"/>
          <w:szCs w:val="22"/>
          <w:lang w:val="tr-TR" w:eastAsia="tr-TR"/>
        </w:rPr>
      </w:pPr>
      <w:r w:rsidRPr="00284E23">
        <w:rPr>
          <w:rFonts w:ascii="TimesNewRomanPSMT" w:hAnsi="TimesNewRomanPSMT"/>
          <w:sz w:val="22"/>
          <w:szCs w:val="22"/>
        </w:rPr>
        <w:t>Avrupa Parlamentosu ve Konseyi'nin</w:t>
      </w:r>
      <w:r>
        <w:rPr>
          <w:rFonts w:ascii="TimesNewRomanPSMT" w:hAnsi="TimesNewRomanPSMT"/>
          <w:sz w:val="22"/>
          <w:szCs w:val="22"/>
        </w:rPr>
        <w:t xml:space="preserve"> işbirliği programlarının harcamalarının uygunluğuna </w:t>
      </w:r>
      <w:r w:rsidR="004B4BCD">
        <w:rPr>
          <w:rFonts w:ascii="TimesNewRomanPSMT" w:hAnsi="TimesNewRomanPSMT"/>
          <w:sz w:val="22"/>
          <w:szCs w:val="22"/>
        </w:rPr>
        <w:t xml:space="preserve">ilişkin </w:t>
      </w:r>
      <w:r>
        <w:rPr>
          <w:rFonts w:ascii="TimesNewRomanPSMT" w:hAnsi="TimesNewRomanPSMT"/>
          <w:sz w:val="22"/>
          <w:szCs w:val="22"/>
        </w:rPr>
        <w:t xml:space="preserve">belirli hükümlere </w:t>
      </w:r>
      <w:r w:rsidR="004B4BCD">
        <w:rPr>
          <w:rFonts w:ascii="TimesNewRomanPSMT" w:hAnsi="TimesNewRomanPSMT"/>
          <w:sz w:val="22"/>
          <w:szCs w:val="22"/>
        </w:rPr>
        <w:t>dair</w:t>
      </w:r>
      <w:r>
        <w:rPr>
          <w:rFonts w:ascii="TimesNewRomanPSMT" w:hAnsi="TimesNewRomanPSMT"/>
          <w:sz w:val="22"/>
          <w:szCs w:val="22"/>
        </w:rPr>
        <w:t xml:space="preserve"> </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sidR="00D041D6">
        <w:rPr>
          <w:rFonts w:ascii="TimesNewRomanPSMT" w:hAnsi="TimesNewRomanPSMT"/>
          <w:snapToGrid/>
          <w:sz w:val="22"/>
          <w:szCs w:val="22"/>
          <w:lang w:val="tr-TR" w:eastAsia="tr-TR"/>
        </w:rPr>
        <w:t xml:space="preserve"> </w:t>
      </w:r>
      <w:r w:rsidRPr="008A60AF">
        <w:rPr>
          <w:rFonts w:ascii="TimesNewRomanPSMT" w:hAnsi="TimesNewRomanPSMT"/>
          <w:snapToGrid/>
          <w:sz w:val="22"/>
          <w:szCs w:val="22"/>
          <w:lang w:val="tr-TR" w:eastAsia="tr-TR"/>
        </w:rPr>
        <w:t xml:space="preserve">1299/2013 </w:t>
      </w:r>
      <w:r>
        <w:rPr>
          <w:rFonts w:ascii="TimesNewRomanPSMT" w:hAnsi="TimesNewRomanPSMT"/>
          <w:snapToGrid/>
          <w:sz w:val="22"/>
          <w:szCs w:val="22"/>
          <w:lang w:val="tr-TR" w:eastAsia="tr-TR"/>
        </w:rPr>
        <w:t xml:space="preserve">sayılı tüzüğü destekleyen </w:t>
      </w:r>
      <w:r w:rsidRPr="008A60AF">
        <w:rPr>
          <w:rFonts w:ascii="TimesNewRomanPSMT" w:hAnsi="TimesNewRomanPSMT"/>
          <w:snapToGrid/>
          <w:sz w:val="22"/>
          <w:szCs w:val="22"/>
          <w:lang w:val="tr-TR" w:eastAsia="tr-TR"/>
        </w:rPr>
        <w:t>4 Mar</w:t>
      </w:r>
      <w:r>
        <w:rPr>
          <w:rFonts w:ascii="TimesNewRomanPSMT" w:hAnsi="TimesNewRomanPSMT"/>
          <w:snapToGrid/>
          <w:sz w:val="22"/>
          <w:szCs w:val="22"/>
          <w:lang w:val="tr-TR" w:eastAsia="tr-TR"/>
        </w:rPr>
        <w:t>t</w:t>
      </w:r>
      <w:r w:rsidRPr="008A60AF">
        <w:rPr>
          <w:rFonts w:ascii="TimesNewRomanPSMT" w:hAnsi="TimesNewRomanPSMT"/>
          <w:snapToGrid/>
          <w:sz w:val="22"/>
          <w:szCs w:val="22"/>
          <w:lang w:val="tr-TR" w:eastAsia="tr-TR"/>
        </w:rPr>
        <w:t xml:space="preserve"> 2014</w:t>
      </w:r>
      <w:r>
        <w:rPr>
          <w:rFonts w:ascii="TimesNewRomanPSMT" w:hAnsi="TimesNewRomanPSMT"/>
          <w:snapToGrid/>
          <w:sz w:val="22"/>
          <w:szCs w:val="22"/>
          <w:lang w:val="tr-TR" w:eastAsia="tr-TR"/>
        </w:rPr>
        <w:t xml:space="preserve"> tarihli ve</w:t>
      </w:r>
      <w:r w:rsidRPr="008A60AF">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 481/2014</w:t>
      </w:r>
      <w:r>
        <w:rPr>
          <w:rFonts w:ascii="TimesNewRomanPSMT" w:hAnsi="TimesNewRomanPSMT"/>
          <w:snapToGrid/>
          <w:sz w:val="22"/>
          <w:szCs w:val="22"/>
          <w:lang w:val="tr-TR" w:eastAsia="tr-TR"/>
        </w:rPr>
        <w:t xml:space="preserve"> sayılı</w:t>
      </w:r>
      <w:r w:rsidRPr="008A60AF">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yetki devrine dayanan K</w:t>
      </w:r>
      <w:r w:rsidR="008A60AF" w:rsidRPr="008A60AF">
        <w:rPr>
          <w:rFonts w:ascii="TimesNewRomanPSMT" w:hAnsi="TimesNewRomanPSMT"/>
          <w:snapToGrid/>
          <w:sz w:val="22"/>
          <w:szCs w:val="22"/>
          <w:lang w:val="tr-TR" w:eastAsia="tr-TR"/>
        </w:rPr>
        <w:t>omis</w:t>
      </w:r>
      <w:r>
        <w:rPr>
          <w:rFonts w:ascii="TimesNewRomanPSMT" w:hAnsi="TimesNewRomanPSMT"/>
          <w:snapToGrid/>
          <w:sz w:val="22"/>
          <w:szCs w:val="22"/>
          <w:lang w:val="tr-TR" w:eastAsia="tr-TR"/>
        </w:rPr>
        <w:t>y</w:t>
      </w:r>
      <w:r w:rsidR="008A60AF" w:rsidRPr="008A60AF">
        <w:rPr>
          <w:rFonts w:ascii="TimesNewRomanPSMT" w:hAnsi="TimesNewRomanPSMT"/>
          <w:snapToGrid/>
          <w:sz w:val="22"/>
          <w:szCs w:val="22"/>
          <w:lang w:val="tr-TR" w:eastAsia="tr-TR"/>
        </w:rPr>
        <w:t xml:space="preserve">on </w:t>
      </w:r>
      <w:r>
        <w:rPr>
          <w:rFonts w:ascii="TimesNewRomanPSMT" w:hAnsi="TimesNewRomanPSMT"/>
          <w:snapToGrid/>
          <w:sz w:val="22"/>
          <w:szCs w:val="22"/>
          <w:lang w:val="tr-TR" w:eastAsia="tr-TR"/>
        </w:rPr>
        <w:t>tüzüğü</w:t>
      </w:r>
      <w:r w:rsidR="008A60AF" w:rsidRPr="008A60AF">
        <w:rPr>
          <w:rFonts w:ascii="TimesNewRomanPSMT" w:hAnsi="TimesNewRomanPSMT"/>
          <w:snapToGrid/>
          <w:sz w:val="22"/>
          <w:szCs w:val="22"/>
          <w:lang w:val="tr-TR" w:eastAsia="tr-TR"/>
        </w:rPr>
        <w:t xml:space="preserve">; </w:t>
      </w:r>
    </w:p>
    <w:p w:rsidR="008A60AF" w:rsidRPr="00F73EE0" w:rsidRDefault="00D71777" w:rsidP="00D041D6">
      <w:pPr>
        <w:widowControl/>
        <w:numPr>
          <w:ilvl w:val="0"/>
          <w:numId w:val="17"/>
        </w:numPr>
        <w:spacing w:beforeAutospacing="1" w:afterAutospacing="1"/>
        <w:jc w:val="both"/>
        <w:rPr>
          <w:rFonts w:ascii="TimesNewRomanPSMT" w:hAnsi="TimesNewRomanPSMT"/>
          <w:snapToGrid/>
          <w:sz w:val="22"/>
          <w:szCs w:val="22"/>
          <w:lang w:val="tr-TR" w:eastAsia="tr-TR"/>
        </w:rPr>
      </w:pPr>
      <w:r w:rsidRPr="00F73EE0">
        <w:rPr>
          <w:rFonts w:ascii="TimesNewRomanPSMT" w:hAnsi="TimesNewRomanPSMT"/>
          <w:sz w:val="22"/>
          <w:szCs w:val="22"/>
        </w:rPr>
        <w:t xml:space="preserve">Avrupa Parlamentosu ve Konseyi'nin </w:t>
      </w:r>
      <w:r w:rsidRPr="00F73EE0">
        <w:rPr>
          <w:rFonts w:ascii="Arial" w:hAnsi="Arial" w:cs="Arial"/>
          <w:sz w:val="20"/>
        </w:rPr>
        <w:t xml:space="preserve">Birlik araçlarının dış faaliyetlerin fonlanmasında kullanılmasına dair </w:t>
      </w:r>
      <w:r w:rsidR="00F73EE0" w:rsidRPr="00F73EE0">
        <w:rPr>
          <w:rFonts w:ascii="Arial" w:hAnsi="Arial" w:cs="Arial"/>
          <w:sz w:val="20"/>
        </w:rPr>
        <w:t>ortak</w:t>
      </w:r>
      <w:r w:rsidRPr="00F73EE0">
        <w:rPr>
          <w:rFonts w:ascii="Arial" w:hAnsi="Arial" w:cs="Arial"/>
          <w:sz w:val="20"/>
        </w:rPr>
        <w:t xml:space="preserve"> kural ve usulleri belirleyen</w:t>
      </w:r>
      <w:r w:rsidRPr="00F73EE0">
        <w:rPr>
          <w:rFonts w:ascii="TimesNewRomanPSMT" w:hAnsi="TimesNewRomanPSMT"/>
          <w:sz w:val="22"/>
          <w:szCs w:val="22"/>
        </w:rPr>
        <w:t xml:space="preserve"> 11 Mart 2014 tarihli ve </w:t>
      </w:r>
      <w:r w:rsidR="008A60AF" w:rsidRPr="00F73EE0">
        <w:rPr>
          <w:rFonts w:ascii="TimesNewRomanPSMT" w:hAnsi="TimesNewRomanPSMT"/>
          <w:snapToGrid/>
          <w:sz w:val="22"/>
          <w:szCs w:val="22"/>
          <w:lang w:val="tr-TR" w:eastAsia="tr-TR"/>
        </w:rPr>
        <w:t>(</w:t>
      </w:r>
      <w:r w:rsidRPr="00F73EE0">
        <w:rPr>
          <w:rFonts w:ascii="TimesNewRomanPSMT" w:hAnsi="TimesNewRomanPSMT"/>
          <w:snapToGrid/>
          <w:sz w:val="22"/>
          <w:szCs w:val="22"/>
          <w:lang w:val="tr-TR" w:eastAsia="tr-TR"/>
        </w:rPr>
        <w:t>AB</w:t>
      </w:r>
      <w:r w:rsidR="008A60AF" w:rsidRPr="00F73EE0">
        <w:rPr>
          <w:rFonts w:ascii="TimesNewRomanPSMT" w:hAnsi="TimesNewRomanPSMT"/>
          <w:snapToGrid/>
          <w:sz w:val="22"/>
          <w:szCs w:val="22"/>
          <w:lang w:val="tr-TR" w:eastAsia="tr-TR"/>
        </w:rPr>
        <w:t>)</w:t>
      </w:r>
      <w:r w:rsidRPr="00F73EE0">
        <w:rPr>
          <w:rFonts w:ascii="TimesNewRomanPSMT" w:hAnsi="TimesNewRomanPSMT"/>
          <w:snapToGrid/>
          <w:sz w:val="22"/>
          <w:szCs w:val="22"/>
          <w:lang w:val="tr-TR" w:eastAsia="tr-TR"/>
        </w:rPr>
        <w:t xml:space="preserve"> </w:t>
      </w:r>
      <w:r w:rsidR="008A60AF" w:rsidRPr="00F73EE0">
        <w:rPr>
          <w:rFonts w:ascii="TimesNewRomanPSMT" w:hAnsi="TimesNewRomanPSMT"/>
          <w:snapToGrid/>
          <w:sz w:val="22"/>
          <w:szCs w:val="22"/>
          <w:lang w:val="tr-TR" w:eastAsia="tr-TR"/>
        </w:rPr>
        <w:t xml:space="preserve">236/2014 </w:t>
      </w:r>
      <w:r w:rsidRPr="00F73EE0">
        <w:rPr>
          <w:rFonts w:ascii="TimesNewRomanPSMT" w:hAnsi="TimesNewRomanPSMT"/>
          <w:snapToGrid/>
          <w:sz w:val="22"/>
          <w:szCs w:val="22"/>
          <w:lang w:val="tr-TR" w:eastAsia="tr-TR"/>
        </w:rPr>
        <w:t>sayılı tüzüğü</w:t>
      </w:r>
      <w:r w:rsidR="008A60AF" w:rsidRPr="00F73EE0">
        <w:rPr>
          <w:rFonts w:ascii="TimesNewRomanPSMT" w:hAnsi="TimesNewRomanPSMT"/>
          <w:snapToGrid/>
          <w:sz w:val="22"/>
          <w:szCs w:val="22"/>
          <w:lang w:val="tr-TR" w:eastAsia="tr-TR"/>
        </w:rPr>
        <w:t xml:space="preserve">; </w:t>
      </w:r>
    </w:p>
    <w:p w:rsidR="008A60AF" w:rsidRPr="00F73EE0" w:rsidRDefault="00F73EE0" w:rsidP="00D041D6">
      <w:pPr>
        <w:widowControl/>
        <w:numPr>
          <w:ilvl w:val="0"/>
          <w:numId w:val="17"/>
        </w:numPr>
        <w:spacing w:beforeAutospacing="1" w:afterAutospacing="1"/>
        <w:jc w:val="both"/>
        <w:rPr>
          <w:rFonts w:ascii="TimesNewRomanPSMT" w:hAnsi="TimesNewRomanPSMT"/>
          <w:snapToGrid/>
          <w:sz w:val="22"/>
          <w:szCs w:val="22"/>
          <w:lang w:val="tr-TR" w:eastAsia="tr-TR"/>
        </w:rPr>
      </w:pPr>
      <w:r w:rsidRPr="00F73EE0">
        <w:rPr>
          <w:rFonts w:ascii="TimesNewRomanPSMT" w:hAnsi="TimesNewRomanPSMT"/>
          <w:sz w:val="22"/>
          <w:szCs w:val="22"/>
        </w:rPr>
        <w:t xml:space="preserve">Avrupa Parlamentosu ve Konseyi'nin Avrupa Bölgesel Kalkınma Fonu, Avrupa Sosyal Fonu, Uyum Fonu, Avrupa Kırsal Kalkınma Tarım Fonu ve Avrupa Denizcilik ve Balıkçılık Fonuna ilişkin ortak hükümleri ve Avrupa Bölgesel Kalkınma Fonu, Avrupa Sosyal Fonu, Uyum Fonu ve Avrupa Denizcilik ve Balıkçılık Fonuna ilişkin genel hükümleri belirleyen ve </w:t>
      </w:r>
      <w:r w:rsidRPr="00F73EE0">
        <w:rPr>
          <w:rFonts w:ascii="TimesNewRomanPSMT" w:hAnsi="TimesNewRomanPSMT"/>
          <w:snapToGrid/>
          <w:sz w:val="22"/>
          <w:szCs w:val="22"/>
          <w:lang w:val="tr-TR" w:eastAsia="tr-TR"/>
        </w:rPr>
        <w:t>(AK) 1083/2006 sayılı</w:t>
      </w:r>
      <w:r w:rsidRPr="00F73EE0">
        <w:rPr>
          <w:rFonts w:ascii="TimesNewRomanPSMT" w:hAnsi="TimesNewRomanPSMT"/>
          <w:sz w:val="22"/>
          <w:szCs w:val="22"/>
        </w:rPr>
        <w:t xml:space="preserve"> </w:t>
      </w:r>
      <w:r w:rsidRPr="00F73EE0">
        <w:rPr>
          <w:rFonts w:ascii="TimesNewRomanPSMT" w:hAnsi="TimesNewRomanPSMT"/>
          <w:snapToGrid/>
          <w:sz w:val="22"/>
          <w:szCs w:val="22"/>
          <w:lang w:val="tr-TR" w:eastAsia="tr-TR"/>
        </w:rPr>
        <w:t>Konsey Tüzüğünü</w:t>
      </w:r>
      <w:r>
        <w:rPr>
          <w:rFonts w:ascii="TimesNewRomanPSMT" w:hAnsi="TimesNewRomanPSMT"/>
          <w:snapToGrid/>
          <w:sz w:val="22"/>
          <w:szCs w:val="22"/>
          <w:lang w:val="tr-TR" w:eastAsia="tr-TR"/>
        </w:rPr>
        <w:t xml:space="preserve"> </w:t>
      </w:r>
      <w:r w:rsidRPr="00F73EE0">
        <w:rPr>
          <w:rFonts w:ascii="TimesNewRomanPSMT" w:hAnsi="TimesNewRomanPSMT"/>
          <w:snapToGrid/>
          <w:sz w:val="22"/>
          <w:szCs w:val="22"/>
          <w:lang w:val="tr-TR" w:eastAsia="tr-TR"/>
        </w:rPr>
        <w:t>yürürlükten kaldıran</w:t>
      </w:r>
      <w:r w:rsidRPr="00F73EE0">
        <w:rPr>
          <w:rFonts w:ascii="TimesNewRomanPSMT" w:hAnsi="TimesNewRomanPSMT"/>
          <w:sz w:val="22"/>
          <w:szCs w:val="22"/>
        </w:rPr>
        <w:t xml:space="preserve"> </w:t>
      </w:r>
      <w:r w:rsidRPr="00F73EE0">
        <w:rPr>
          <w:rFonts w:ascii="TimesNewRomanPSMT" w:hAnsi="TimesNewRomanPSMT"/>
          <w:snapToGrid/>
          <w:sz w:val="22"/>
          <w:szCs w:val="22"/>
          <w:lang w:val="tr-TR" w:eastAsia="tr-TR"/>
        </w:rPr>
        <w:t>17 Aralık 2013 tarihli ve (AB) 1303/2013 sayılı tüzüğü;</w:t>
      </w:r>
    </w:p>
    <w:p w:rsidR="008A60AF" w:rsidRPr="00E372C4" w:rsidRDefault="00CE0C94" w:rsidP="00D041D6">
      <w:pPr>
        <w:widowControl/>
        <w:numPr>
          <w:ilvl w:val="0"/>
          <w:numId w:val="17"/>
        </w:numPr>
        <w:spacing w:beforeAutospacing="1" w:afterAutospacing="1"/>
        <w:jc w:val="both"/>
        <w:rPr>
          <w:rFonts w:ascii="TimesNewRomanPSMT" w:hAnsi="TimesNewRomanPSMT"/>
          <w:snapToGrid/>
          <w:sz w:val="22"/>
          <w:szCs w:val="22"/>
          <w:lang w:val="tr-TR" w:eastAsia="tr-TR"/>
        </w:rPr>
      </w:pPr>
      <w:r>
        <w:rPr>
          <w:rFonts w:ascii="TimesNewRomanPSMT" w:hAnsi="TimesNewRomanPSMT"/>
          <w:snapToGrid/>
          <w:sz w:val="22"/>
          <w:szCs w:val="22"/>
          <w:lang w:val="tr-TR" w:eastAsia="tr-TR"/>
        </w:rPr>
        <w:t xml:space="preserve">Avrupa </w:t>
      </w:r>
      <w:r w:rsidRPr="00F73EE0">
        <w:rPr>
          <w:rFonts w:ascii="TimesNewRomanPSMT" w:hAnsi="TimesNewRomanPSMT"/>
          <w:sz w:val="22"/>
          <w:szCs w:val="22"/>
        </w:rPr>
        <w:t>Parlamentosu ve Konseyi'nin</w:t>
      </w:r>
      <w:r>
        <w:rPr>
          <w:rFonts w:ascii="TimesNewRomanPSMT" w:hAnsi="TimesNewRomanPSMT"/>
          <w:sz w:val="22"/>
          <w:szCs w:val="22"/>
        </w:rPr>
        <w:t xml:space="preserve"> </w:t>
      </w:r>
      <w:r w:rsidRPr="00CE0C94">
        <w:rPr>
          <w:rFonts w:ascii="TimesNewRomanPSMT" w:hAnsi="TimesNewRomanPSMT"/>
          <w:snapToGrid/>
          <w:sz w:val="22"/>
          <w:szCs w:val="22"/>
          <w:lang w:val="tr-TR" w:eastAsia="tr-TR"/>
        </w:rPr>
        <w:t>(AB, AAET) 966/2012 sayılı</w:t>
      </w:r>
      <w:r w:rsidRPr="00E372C4">
        <w:rPr>
          <w:rFonts w:ascii="TimesNewRomanPSMT" w:hAnsi="TimesNewRomanPSMT"/>
          <w:b/>
          <w:bCs/>
          <w:snapToGrid/>
          <w:sz w:val="22"/>
          <w:szCs w:val="22"/>
          <w:lang w:val="tr-TR" w:eastAsia="tr-TR"/>
        </w:rPr>
        <w:t xml:space="preserve"> </w:t>
      </w:r>
      <w:r w:rsidR="00E372C4">
        <w:rPr>
          <w:rFonts w:ascii="TimesNewRomanPSMT" w:hAnsi="TimesNewRomanPSMT"/>
          <w:snapToGrid/>
          <w:sz w:val="22"/>
          <w:szCs w:val="22"/>
          <w:lang w:val="tr-TR" w:eastAsia="tr-TR"/>
        </w:rPr>
        <w:t>tüzüğün</w:t>
      </w:r>
      <w:r w:rsidR="007A0696">
        <w:rPr>
          <w:rFonts w:ascii="TimesNewRomanPSMT" w:hAnsi="TimesNewRomanPSMT"/>
          <w:snapToGrid/>
          <w:sz w:val="22"/>
          <w:szCs w:val="22"/>
          <w:lang w:val="tr-TR" w:eastAsia="tr-TR"/>
        </w:rPr>
        <w:t>ün</w:t>
      </w:r>
      <w:r w:rsidR="00E372C4">
        <w:rPr>
          <w:rFonts w:ascii="TimesNewRomanPSMT" w:hAnsi="TimesNewRomanPSMT"/>
          <w:snapToGrid/>
          <w:sz w:val="22"/>
          <w:szCs w:val="22"/>
          <w:lang w:val="tr-TR" w:eastAsia="tr-TR"/>
        </w:rPr>
        <w:t xml:space="preserve"> uygula</w:t>
      </w:r>
      <w:r w:rsidR="007A0696">
        <w:rPr>
          <w:rFonts w:ascii="TimesNewRomanPSMT" w:hAnsi="TimesNewRomanPSMT"/>
          <w:snapToGrid/>
          <w:sz w:val="22"/>
          <w:szCs w:val="22"/>
          <w:lang w:val="tr-TR" w:eastAsia="tr-TR"/>
        </w:rPr>
        <w:t>nmasına dair</w:t>
      </w:r>
      <w:r w:rsidR="00E372C4">
        <w:rPr>
          <w:rFonts w:ascii="TimesNewRomanPSMT" w:hAnsi="TimesNewRomanPSMT"/>
          <w:snapToGrid/>
          <w:sz w:val="22"/>
          <w:szCs w:val="22"/>
          <w:lang w:val="tr-TR" w:eastAsia="tr-TR"/>
        </w:rPr>
        <w:t xml:space="preserve"> kurallar</w:t>
      </w:r>
      <w:r w:rsidR="007A0696">
        <w:rPr>
          <w:rFonts w:ascii="TimesNewRomanPSMT" w:hAnsi="TimesNewRomanPSMT"/>
          <w:snapToGrid/>
          <w:sz w:val="22"/>
          <w:szCs w:val="22"/>
          <w:lang w:val="tr-TR" w:eastAsia="tr-TR"/>
        </w:rPr>
        <w:t xml:space="preserve">a ve Birliğin genel bütçesi için geçerli mali kurallara </w:t>
      </w:r>
      <w:r w:rsidR="00E372C4">
        <w:rPr>
          <w:rFonts w:ascii="TimesNewRomanPSMT" w:hAnsi="TimesNewRomanPSMT"/>
          <w:snapToGrid/>
          <w:sz w:val="22"/>
          <w:szCs w:val="22"/>
          <w:lang w:val="tr-TR" w:eastAsia="tr-TR"/>
        </w:rPr>
        <w:t>ilişkin</w:t>
      </w:r>
      <w:r w:rsidR="007A0696">
        <w:rPr>
          <w:rFonts w:ascii="TimesNewRomanPSMT" w:hAnsi="TimesNewRomanPSMT"/>
          <w:snapToGrid/>
          <w:sz w:val="22"/>
          <w:szCs w:val="22"/>
          <w:lang w:val="tr-TR" w:eastAsia="tr-TR"/>
        </w:rPr>
        <w:t xml:space="preserve"> </w:t>
      </w:r>
      <w:r w:rsidR="007A0696" w:rsidRPr="008A60AF">
        <w:rPr>
          <w:rFonts w:ascii="TimesNewRomanPSMT" w:hAnsi="TimesNewRomanPSMT"/>
          <w:snapToGrid/>
          <w:sz w:val="22"/>
          <w:szCs w:val="22"/>
          <w:lang w:val="tr-TR" w:eastAsia="tr-TR"/>
        </w:rPr>
        <w:t xml:space="preserve">29 </w:t>
      </w:r>
      <w:r w:rsidR="007A0696">
        <w:rPr>
          <w:rFonts w:ascii="TimesNewRomanPSMT" w:hAnsi="TimesNewRomanPSMT"/>
          <w:snapToGrid/>
          <w:sz w:val="22"/>
          <w:szCs w:val="22"/>
          <w:lang w:val="tr-TR" w:eastAsia="tr-TR"/>
        </w:rPr>
        <w:t>Ekim</w:t>
      </w:r>
      <w:r w:rsidR="007A0696" w:rsidRPr="008A60AF">
        <w:rPr>
          <w:rFonts w:ascii="TimesNewRomanPSMT" w:hAnsi="TimesNewRomanPSMT"/>
          <w:snapToGrid/>
          <w:sz w:val="22"/>
          <w:szCs w:val="22"/>
          <w:lang w:val="tr-TR" w:eastAsia="tr-TR"/>
        </w:rPr>
        <w:t xml:space="preserve"> 2012</w:t>
      </w:r>
      <w:r w:rsidR="007A0696">
        <w:rPr>
          <w:rFonts w:ascii="TimesNewRomanPSMT" w:hAnsi="TimesNewRomanPSMT"/>
          <w:snapToGrid/>
          <w:sz w:val="22"/>
          <w:szCs w:val="22"/>
          <w:lang w:val="tr-TR" w:eastAsia="tr-TR"/>
        </w:rPr>
        <w:t xml:space="preserve"> tarihli ve</w:t>
      </w:r>
      <w:r w:rsidR="007A0696" w:rsidRPr="008A60AF">
        <w:rPr>
          <w:rFonts w:ascii="TimesNewRomanPSMT" w:hAnsi="TimesNewRomanPSMT"/>
          <w:snapToGrid/>
          <w:sz w:val="22"/>
          <w:szCs w:val="22"/>
          <w:lang w:val="tr-TR" w:eastAsia="tr-TR"/>
        </w:rPr>
        <w:t xml:space="preserve"> (</w:t>
      </w:r>
      <w:r w:rsidR="007A0696">
        <w:rPr>
          <w:rFonts w:ascii="TimesNewRomanPSMT" w:hAnsi="TimesNewRomanPSMT"/>
          <w:snapToGrid/>
          <w:sz w:val="22"/>
          <w:szCs w:val="22"/>
          <w:lang w:val="tr-TR" w:eastAsia="tr-TR"/>
        </w:rPr>
        <w:t>AB</w:t>
      </w:r>
      <w:r w:rsidR="007A0696" w:rsidRPr="008A60AF">
        <w:rPr>
          <w:rFonts w:ascii="TimesNewRomanPSMT" w:hAnsi="TimesNewRomanPSMT"/>
          <w:snapToGrid/>
          <w:sz w:val="22"/>
          <w:szCs w:val="22"/>
          <w:lang w:val="tr-TR" w:eastAsia="tr-TR"/>
        </w:rPr>
        <w:t>)</w:t>
      </w:r>
      <w:r w:rsidR="007A0696">
        <w:rPr>
          <w:rFonts w:ascii="TimesNewRomanPSMT" w:hAnsi="TimesNewRomanPSMT"/>
          <w:snapToGrid/>
          <w:sz w:val="22"/>
          <w:szCs w:val="22"/>
          <w:lang w:val="tr-TR" w:eastAsia="tr-TR"/>
        </w:rPr>
        <w:t xml:space="preserve"> </w:t>
      </w:r>
      <w:r w:rsidR="007A0696" w:rsidRPr="008A60AF">
        <w:rPr>
          <w:rFonts w:ascii="TimesNewRomanPSMT" w:hAnsi="TimesNewRomanPSMT"/>
          <w:snapToGrid/>
          <w:sz w:val="22"/>
          <w:szCs w:val="22"/>
          <w:lang w:val="tr-TR" w:eastAsia="tr-TR"/>
        </w:rPr>
        <w:t xml:space="preserve">1268/2012 </w:t>
      </w:r>
      <w:r w:rsidR="007A0696">
        <w:rPr>
          <w:rFonts w:ascii="TimesNewRomanPSMT" w:hAnsi="TimesNewRomanPSMT"/>
          <w:snapToGrid/>
          <w:sz w:val="22"/>
          <w:szCs w:val="22"/>
          <w:lang w:val="tr-TR" w:eastAsia="tr-TR"/>
        </w:rPr>
        <w:t>sayılı</w:t>
      </w:r>
      <w:r w:rsidR="00E372C4">
        <w:rPr>
          <w:rFonts w:ascii="TimesNewRomanPSMT" w:hAnsi="TimesNewRomanPSMT"/>
          <w:snapToGrid/>
          <w:sz w:val="22"/>
          <w:szCs w:val="22"/>
          <w:lang w:val="tr-TR" w:eastAsia="tr-TR"/>
        </w:rPr>
        <w:t xml:space="preserve"> </w:t>
      </w:r>
      <w:r w:rsidR="00F73EE0">
        <w:rPr>
          <w:rFonts w:ascii="TimesNewRomanPSMT" w:hAnsi="TimesNewRomanPSMT"/>
          <w:snapToGrid/>
          <w:sz w:val="22"/>
          <w:szCs w:val="22"/>
          <w:lang w:val="tr-TR" w:eastAsia="tr-TR"/>
        </w:rPr>
        <w:t>yetki devrine dayanan K</w:t>
      </w:r>
      <w:r w:rsidR="00F73EE0" w:rsidRPr="008A60AF">
        <w:rPr>
          <w:rFonts w:ascii="TimesNewRomanPSMT" w:hAnsi="TimesNewRomanPSMT"/>
          <w:snapToGrid/>
          <w:sz w:val="22"/>
          <w:szCs w:val="22"/>
          <w:lang w:val="tr-TR" w:eastAsia="tr-TR"/>
        </w:rPr>
        <w:t>omis</w:t>
      </w:r>
      <w:r w:rsidR="00F73EE0">
        <w:rPr>
          <w:rFonts w:ascii="TimesNewRomanPSMT" w:hAnsi="TimesNewRomanPSMT"/>
          <w:snapToGrid/>
          <w:sz w:val="22"/>
          <w:szCs w:val="22"/>
          <w:lang w:val="tr-TR" w:eastAsia="tr-TR"/>
        </w:rPr>
        <w:t>y</w:t>
      </w:r>
      <w:r w:rsidR="00F73EE0" w:rsidRPr="008A60AF">
        <w:rPr>
          <w:rFonts w:ascii="TimesNewRomanPSMT" w:hAnsi="TimesNewRomanPSMT"/>
          <w:snapToGrid/>
          <w:sz w:val="22"/>
          <w:szCs w:val="22"/>
          <w:lang w:val="tr-TR" w:eastAsia="tr-TR"/>
        </w:rPr>
        <w:t xml:space="preserve">on </w:t>
      </w:r>
      <w:r w:rsidR="00F73EE0">
        <w:rPr>
          <w:rFonts w:ascii="TimesNewRomanPSMT" w:hAnsi="TimesNewRomanPSMT"/>
          <w:snapToGrid/>
          <w:sz w:val="22"/>
          <w:szCs w:val="22"/>
          <w:lang w:val="tr-TR" w:eastAsia="tr-TR"/>
        </w:rPr>
        <w:t>tüzüğü</w:t>
      </w:r>
      <w:r w:rsidR="007A0696">
        <w:rPr>
          <w:rFonts w:ascii="TimesNewRomanPSMT" w:hAnsi="TimesNewRomanPSMT"/>
          <w:b/>
          <w:bCs/>
          <w:snapToGrid/>
          <w:sz w:val="22"/>
          <w:szCs w:val="22"/>
          <w:lang w:val="tr-TR" w:eastAsia="tr-TR"/>
        </w:rPr>
        <w:t>;</w:t>
      </w:r>
      <w:r w:rsidR="008A60AF" w:rsidRPr="00E372C4">
        <w:rPr>
          <w:rFonts w:ascii="TimesNewRomanPSMT" w:hAnsi="TimesNewRomanPSMT"/>
          <w:snapToGrid/>
          <w:sz w:val="22"/>
          <w:szCs w:val="22"/>
          <w:lang w:val="tr-TR" w:eastAsia="tr-TR"/>
        </w:rPr>
        <w:t xml:space="preserve"> </w:t>
      </w:r>
    </w:p>
    <w:p w:rsidR="008A60AF" w:rsidRPr="00764426" w:rsidRDefault="007A0696" w:rsidP="00D041D6">
      <w:pPr>
        <w:widowControl/>
        <w:numPr>
          <w:ilvl w:val="0"/>
          <w:numId w:val="17"/>
        </w:numPr>
        <w:spacing w:beforeAutospacing="1" w:afterAutospacing="1"/>
        <w:jc w:val="both"/>
        <w:rPr>
          <w:rFonts w:ascii="TimesNewRomanPSMT" w:hAnsi="TimesNewRomanPSMT"/>
          <w:snapToGrid/>
          <w:sz w:val="22"/>
          <w:szCs w:val="22"/>
          <w:lang w:val="tr-TR" w:eastAsia="tr-TR"/>
        </w:rPr>
      </w:pPr>
      <w:r>
        <w:rPr>
          <w:rFonts w:ascii="TimesNewRomanPSMT" w:hAnsi="TimesNewRomanPSMT"/>
          <w:snapToGrid/>
          <w:sz w:val="22"/>
          <w:szCs w:val="22"/>
          <w:lang w:val="tr-TR" w:eastAsia="tr-TR"/>
        </w:rPr>
        <w:t xml:space="preserve">Avrupa </w:t>
      </w:r>
      <w:r w:rsidRPr="00F73EE0">
        <w:rPr>
          <w:rFonts w:ascii="TimesNewRomanPSMT" w:hAnsi="TimesNewRomanPSMT"/>
          <w:sz w:val="22"/>
          <w:szCs w:val="22"/>
        </w:rPr>
        <w:t>Parlamentosu ve Konseyi'nin</w:t>
      </w:r>
      <w:r w:rsidR="00B761E6">
        <w:rPr>
          <w:rFonts w:ascii="TimesNewRomanPSMT" w:hAnsi="TimesNewRomanPSMT"/>
          <w:sz w:val="22"/>
          <w:szCs w:val="22"/>
        </w:rPr>
        <w:t>,</w:t>
      </w:r>
      <w:r w:rsidR="00134AFA">
        <w:rPr>
          <w:rFonts w:ascii="TimesNewRomanPSMT" w:hAnsi="TimesNewRomanPSMT"/>
          <w:sz w:val="22"/>
          <w:szCs w:val="22"/>
        </w:rPr>
        <w:t xml:space="preserve"> </w:t>
      </w:r>
      <w:r w:rsidR="00134AFA">
        <w:rPr>
          <w:rFonts w:ascii="TimesNewRomanPSMT" w:hAnsi="TimesNewRomanPSMT"/>
          <w:snapToGrid/>
          <w:sz w:val="22"/>
          <w:szCs w:val="22"/>
          <w:lang w:val="tr-TR" w:eastAsia="tr-TR"/>
        </w:rPr>
        <w:t>Birliğin genel bütçesi için geçerli mali kurallara</w:t>
      </w:r>
      <w:r w:rsidR="00134AFA">
        <w:rPr>
          <w:rFonts w:ascii="TimesNewRomanPSMT" w:hAnsi="TimesNewRomanPSMT"/>
          <w:sz w:val="22"/>
          <w:szCs w:val="22"/>
        </w:rPr>
        <w:t xml:space="preserve"> ilişkin </w:t>
      </w:r>
      <w:r w:rsidR="00134AFA" w:rsidRPr="008A60AF">
        <w:rPr>
          <w:rFonts w:ascii="TimesNewRomanPSMT" w:hAnsi="TimesNewRomanPSMT"/>
          <w:snapToGrid/>
          <w:sz w:val="22"/>
          <w:szCs w:val="22"/>
          <w:lang w:val="tr-TR" w:eastAsia="tr-TR"/>
        </w:rPr>
        <w:t>(</w:t>
      </w:r>
      <w:r w:rsidR="00134AFA">
        <w:rPr>
          <w:rFonts w:ascii="TimesNewRomanPSMT" w:hAnsi="TimesNewRomanPSMT"/>
          <w:snapToGrid/>
          <w:sz w:val="22"/>
          <w:szCs w:val="22"/>
          <w:lang w:val="tr-TR" w:eastAsia="tr-TR"/>
        </w:rPr>
        <w:t>AB</w:t>
      </w:r>
      <w:r w:rsidR="00134AFA" w:rsidRPr="008A60AF">
        <w:rPr>
          <w:rFonts w:ascii="TimesNewRomanPSMT" w:hAnsi="TimesNewRomanPSMT"/>
          <w:snapToGrid/>
          <w:sz w:val="22"/>
          <w:szCs w:val="22"/>
          <w:lang w:val="tr-TR" w:eastAsia="tr-TR"/>
        </w:rPr>
        <w:t>,</w:t>
      </w:r>
      <w:r w:rsidR="00134AFA">
        <w:rPr>
          <w:rFonts w:ascii="TimesNewRomanPSMT" w:hAnsi="TimesNewRomanPSMT"/>
          <w:snapToGrid/>
          <w:sz w:val="22"/>
          <w:szCs w:val="22"/>
          <w:lang w:val="tr-TR" w:eastAsia="tr-TR"/>
        </w:rPr>
        <w:t>AAET</w:t>
      </w:r>
      <w:r w:rsidR="00134AFA" w:rsidRPr="008A60AF">
        <w:rPr>
          <w:rFonts w:ascii="TimesNewRomanPSMT" w:hAnsi="TimesNewRomanPSMT"/>
          <w:snapToGrid/>
          <w:sz w:val="22"/>
          <w:szCs w:val="22"/>
          <w:lang w:val="tr-TR" w:eastAsia="tr-TR"/>
        </w:rPr>
        <w:t>) 966/2012</w:t>
      </w:r>
      <w:r w:rsidR="00134AFA">
        <w:rPr>
          <w:rFonts w:ascii="TimesNewRomanPSMT" w:hAnsi="TimesNewRomanPSMT"/>
          <w:snapToGrid/>
          <w:sz w:val="22"/>
          <w:szCs w:val="22"/>
          <w:lang w:val="tr-TR" w:eastAsia="tr-TR"/>
        </w:rPr>
        <w:t xml:space="preserve"> sayılı</w:t>
      </w:r>
      <w:r w:rsidR="00134AFA" w:rsidRPr="008A60AF">
        <w:rPr>
          <w:rFonts w:ascii="TimesNewRomanPSMT" w:hAnsi="TimesNewRomanPSMT"/>
          <w:snapToGrid/>
          <w:sz w:val="22"/>
          <w:szCs w:val="22"/>
          <w:lang w:val="tr-TR" w:eastAsia="tr-TR"/>
        </w:rPr>
        <w:t xml:space="preserve"> </w:t>
      </w:r>
      <w:r w:rsidR="00134AFA">
        <w:rPr>
          <w:rFonts w:ascii="TimesNewRomanPSMT" w:hAnsi="TimesNewRomanPSMT"/>
          <w:sz w:val="22"/>
          <w:szCs w:val="22"/>
        </w:rPr>
        <w:t>tüzüğü düzenleyen</w:t>
      </w:r>
      <w:r>
        <w:rPr>
          <w:rFonts w:ascii="TimesNewRomanPSMT" w:hAnsi="TimesNewRomanPSMT"/>
          <w:sz w:val="22"/>
          <w:szCs w:val="22"/>
        </w:rPr>
        <w:t xml:space="preserve"> 28 Ekim 2015 tarih</w:t>
      </w:r>
      <w:r w:rsidR="00134AFA">
        <w:rPr>
          <w:rFonts w:ascii="TimesNewRomanPSMT" w:hAnsi="TimesNewRomanPSMT"/>
          <w:sz w:val="22"/>
          <w:szCs w:val="22"/>
        </w:rPr>
        <w:t>l</w:t>
      </w:r>
      <w:r>
        <w:rPr>
          <w:rFonts w:ascii="TimesNewRomanPSMT" w:hAnsi="TimesNewRomanPSMT"/>
          <w:sz w:val="22"/>
          <w:szCs w:val="22"/>
        </w:rPr>
        <w:t>i</w:t>
      </w:r>
      <w:r w:rsidR="00134AFA">
        <w:rPr>
          <w:rFonts w:ascii="TimesNewRomanPSMT" w:hAnsi="TimesNewRomanPSMT"/>
          <w:sz w:val="22"/>
          <w:szCs w:val="22"/>
        </w:rPr>
        <w:t xml:space="preserve"> ve </w:t>
      </w:r>
      <w:r w:rsidR="00134AFA" w:rsidRPr="008A60AF">
        <w:rPr>
          <w:rFonts w:ascii="TimesNewRomanPSMT" w:hAnsi="TimesNewRomanPSMT"/>
          <w:snapToGrid/>
          <w:sz w:val="22"/>
          <w:szCs w:val="22"/>
          <w:lang w:val="tr-TR" w:eastAsia="tr-TR"/>
        </w:rPr>
        <w:t>(</w:t>
      </w:r>
      <w:r w:rsidR="00134AFA" w:rsidRPr="00CE0C94">
        <w:rPr>
          <w:rFonts w:ascii="TimesNewRomanPSMT" w:hAnsi="TimesNewRomanPSMT"/>
          <w:snapToGrid/>
          <w:sz w:val="22"/>
          <w:szCs w:val="22"/>
          <w:lang w:val="tr-TR" w:eastAsia="tr-TR"/>
        </w:rPr>
        <w:t>AB, AAET</w:t>
      </w:r>
      <w:r w:rsidR="00134AFA" w:rsidRPr="008A60AF">
        <w:rPr>
          <w:rFonts w:ascii="TimesNewRomanPSMT" w:hAnsi="TimesNewRomanPSMT"/>
          <w:snapToGrid/>
          <w:sz w:val="22"/>
          <w:szCs w:val="22"/>
          <w:lang w:val="tr-TR" w:eastAsia="tr-TR"/>
        </w:rPr>
        <w:t xml:space="preserve">) 2015/1929 </w:t>
      </w:r>
      <w:r w:rsidR="00134AFA">
        <w:rPr>
          <w:rFonts w:ascii="TimesNewRomanPSMT" w:hAnsi="TimesNewRomanPSMT"/>
          <w:snapToGrid/>
          <w:sz w:val="22"/>
          <w:szCs w:val="22"/>
          <w:lang w:val="tr-TR" w:eastAsia="tr-TR"/>
        </w:rPr>
        <w:t>sayılı tüzüğü</w:t>
      </w:r>
      <w:r w:rsidR="008A60AF" w:rsidRPr="008A60AF">
        <w:rPr>
          <w:rFonts w:ascii="TimesNewRomanPSMT" w:hAnsi="TimesNewRomanPSMT"/>
          <w:snapToGrid/>
          <w:sz w:val="22"/>
          <w:szCs w:val="22"/>
          <w:lang w:val="tr-TR" w:eastAsia="tr-TR"/>
        </w:rPr>
        <w:t xml:space="preserve">; </w:t>
      </w:r>
      <w:r w:rsidR="00764426">
        <w:rPr>
          <w:rFonts w:ascii="TimesNewRomanPSMT" w:hAnsi="TimesNewRomanPSMT"/>
          <w:snapToGrid/>
          <w:sz w:val="22"/>
          <w:szCs w:val="22"/>
          <w:lang w:val="tr-TR" w:eastAsia="tr-TR"/>
        </w:rPr>
        <w:t xml:space="preserve">Avrupa </w:t>
      </w:r>
      <w:r w:rsidR="00764426" w:rsidRPr="00F73EE0">
        <w:rPr>
          <w:rFonts w:ascii="TimesNewRomanPSMT" w:hAnsi="TimesNewRomanPSMT"/>
          <w:sz w:val="22"/>
          <w:szCs w:val="22"/>
        </w:rPr>
        <w:t>Parlamentosu ve Konseyi'nin</w:t>
      </w:r>
      <w:r w:rsidR="00764426">
        <w:rPr>
          <w:rFonts w:ascii="TimesNewRomanPSMT" w:hAnsi="TimesNewRomanPSMT"/>
          <w:sz w:val="22"/>
          <w:szCs w:val="22"/>
        </w:rPr>
        <w:t xml:space="preserve"> </w:t>
      </w:r>
      <w:r w:rsidR="00764426" w:rsidRPr="00CE0C94">
        <w:rPr>
          <w:rFonts w:ascii="TimesNewRomanPSMT" w:hAnsi="TimesNewRomanPSMT"/>
          <w:snapToGrid/>
          <w:sz w:val="22"/>
          <w:szCs w:val="22"/>
          <w:lang w:val="tr-TR" w:eastAsia="tr-TR"/>
        </w:rPr>
        <w:t>(AB, AAET) 966/2012 sayılı</w:t>
      </w:r>
      <w:r w:rsidR="00764426" w:rsidRPr="00E372C4">
        <w:rPr>
          <w:rFonts w:ascii="TimesNewRomanPSMT" w:hAnsi="TimesNewRomanPSMT"/>
          <w:b/>
          <w:bCs/>
          <w:snapToGrid/>
          <w:sz w:val="22"/>
          <w:szCs w:val="22"/>
          <w:lang w:val="tr-TR" w:eastAsia="tr-TR"/>
        </w:rPr>
        <w:t xml:space="preserve"> </w:t>
      </w:r>
      <w:r w:rsidR="00764426">
        <w:rPr>
          <w:rFonts w:ascii="TimesNewRomanPSMT" w:hAnsi="TimesNewRomanPSMT"/>
          <w:snapToGrid/>
          <w:sz w:val="22"/>
          <w:szCs w:val="22"/>
          <w:lang w:val="tr-TR" w:eastAsia="tr-TR"/>
        </w:rPr>
        <w:t xml:space="preserve">tüzüğünün uygulanmasına dair kurallara ve Birliğin genel bütçesi için geçerli mali kurallara ilişkin </w:t>
      </w:r>
      <w:r w:rsidR="00764426" w:rsidRPr="008A60AF">
        <w:rPr>
          <w:rFonts w:ascii="TimesNewRomanPSMT" w:hAnsi="TimesNewRomanPSMT"/>
          <w:snapToGrid/>
          <w:sz w:val="22"/>
          <w:szCs w:val="22"/>
          <w:lang w:val="tr-TR" w:eastAsia="tr-TR"/>
        </w:rPr>
        <w:t>(</w:t>
      </w:r>
      <w:r w:rsidR="00764426">
        <w:rPr>
          <w:rFonts w:ascii="TimesNewRomanPSMT" w:hAnsi="TimesNewRomanPSMT"/>
          <w:snapToGrid/>
          <w:sz w:val="22"/>
          <w:szCs w:val="22"/>
          <w:lang w:val="tr-TR" w:eastAsia="tr-TR"/>
        </w:rPr>
        <w:t>AB</w:t>
      </w:r>
      <w:r w:rsidR="00764426" w:rsidRPr="008A60AF">
        <w:rPr>
          <w:rFonts w:ascii="TimesNewRomanPSMT" w:hAnsi="TimesNewRomanPSMT"/>
          <w:snapToGrid/>
          <w:sz w:val="22"/>
          <w:szCs w:val="22"/>
          <w:lang w:val="tr-TR" w:eastAsia="tr-TR"/>
        </w:rPr>
        <w:t>)</w:t>
      </w:r>
      <w:r w:rsidR="00764426">
        <w:rPr>
          <w:rFonts w:ascii="TimesNewRomanPSMT" w:hAnsi="TimesNewRomanPSMT"/>
          <w:snapToGrid/>
          <w:sz w:val="22"/>
          <w:szCs w:val="22"/>
          <w:lang w:val="tr-TR" w:eastAsia="tr-TR"/>
        </w:rPr>
        <w:t xml:space="preserve"> </w:t>
      </w:r>
      <w:r w:rsidR="00764426" w:rsidRPr="008A60AF">
        <w:rPr>
          <w:rFonts w:ascii="TimesNewRomanPSMT" w:hAnsi="TimesNewRomanPSMT"/>
          <w:snapToGrid/>
          <w:sz w:val="22"/>
          <w:szCs w:val="22"/>
          <w:lang w:val="tr-TR" w:eastAsia="tr-TR"/>
        </w:rPr>
        <w:t>1268/2012</w:t>
      </w:r>
      <w:r w:rsidR="00764426">
        <w:rPr>
          <w:rFonts w:ascii="TimesNewRomanPSMT" w:hAnsi="TimesNewRomanPSMT"/>
          <w:snapToGrid/>
          <w:sz w:val="22"/>
          <w:szCs w:val="22"/>
          <w:lang w:val="tr-TR" w:eastAsia="tr-TR"/>
        </w:rPr>
        <w:t xml:space="preserve"> sayılı</w:t>
      </w:r>
      <w:r w:rsidR="00764426" w:rsidRPr="008A60AF">
        <w:rPr>
          <w:rFonts w:ascii="TimesNewRomanPSMT" w:hAnsi="TimesNewRomanPSMT"/>
          <w:snapToGrid/>
          <w:sz w:val="22"/>
          <w:szCs w:val="22"/>
          <w:lang w:val="tr-TR" w:eastAsia="tr-TR"/>
        </w:rPr>
        <w:t xml:space="preserve"> </w:t>
      </w:r>
      <w:r w:rsidR="00764426">
        <w:rPr>
          <w:rFonts w:ascii="TimesNewRomanPSMT" w:hAnsi="TimesNewRomanPSMT"/>
          <w:snapToGrid/>
          <w:sz w:val="22"/>
          <w:szCs w:val="22"/>
          <w:lang w:val="tr-TR" w:eastAsia="tr-TR"/>
        </w:rPr>
        <w:t xml:space="preserve">yetki devrine dayanan tüzüğü düzenleyen 30 Ekim 2015 tarihli ve </w:t>
      </w:r>
      <w:r w:rsidR="00764426" w:rsidRPr="008A60AF">
        <w:rPr>
          <w:rFonts w:ascii="TimesNewRomanPSMT" w:hAnsi="TimesNewRomanPSMT"/>
          <w:snapToGrid/>
          <w:sz w:val="22"/>
          <w:szCs w:val="22"/>
          <w:lang w:val="tr-TR" w:eastAsia="tr-TR"/>
        </w:rPr>
        <w:t>(</w:t>
      </w:r>
      <w:r w:rsidR="00764426">
        <w:rPr>
          <w:rFonts w:ascii="TimesNewRomanPSMT" w:hAnsi="TimesNewRomanPSMT"/>
          <w:snapToGrid/>
          <w:sz w:val="22"/>
          <w:szCs w:val="22"/>
          <w:lang w:val="tr-TR" w:eastAsia="tr-TR"/>
        </w:rPr>
        <w:t>AB</w:t>
      </w:r>
      <w:r w:rsidR="00764426" w:rsidRPr="008A60AF">
        <w:rPr>
          <w:rFonts w:ascii="TimesNewRomanPSMT" w:hAnsi="TimesNewRomanPSMT"/>
          <w:snapToGrid/>
          <w:sz w:val="22"/>
          <w:szCs w:val="22"/>
          <w:lang w:val="tr-TR" w:eastAsia="tr-TR"/>
        </w:rPr>
        <w:t xml:space="preserve">) 2015/2462 </w:t>
      </w:r>
      <w:r w:rsidR="00764426">
        <w:rPr>
          <w:rFonts w:ascii="TimesNewRomanPSMT" w:hAnsi="TimesNewRomanPSMT"/>
          <w:snapToGrid/>
          <w:sz w:val="22"/>
          <w:szCs w:val="22"/>
          <w:lang w:val="tr-TR" w:eastAsia="tr-TR"/>
        </w:rPr>
        <w:t>sayılı yetki devrine dayanan K</w:t>
      </w:r>
      <w:r w:rsidR="00764426" w:rsidRPr="008A60AF">
        <w:rPr>
          <w:rFonts w:ascii="TimesNewRomanPSMT" w:hAnsi="TimesNewRomanPSMT"/>
          <w:snapToGrid/>
          <w:sz w:val="22"/>
          <w:szCs w:val="22"/>
          <w:lang w:val="tr-TR" w:eastAsia="tr-TR"/>
        </w:rPr>
        <w:t>omis</w:t>
      </w:r>
      <w:r w:rsidR="00764426">
        <w:rPr>
          <w:rFonts w:ascii="TimesNewRomanPSMT" w:hAnsi="TimesNewRomanPSMT"/>
          <w:snapToGrid/>
          <w:sz w:val="22"/>
          <w:szCs w:val="22"/>
          <w:lang w:val="tr-TR" w:eastAsia="tr-TR"/>
        </w:rPr>
        <w:t>y</w:t>
      </w:r>
      <w:r w:rsidR="00764426" w:rsidRPr="008A60AF">
        <w:rPr>
          <w:rFonts w:ascii="TimesNewRomanPSMT" w:hAnsi="TimesNewRomanPSMT"/>
          <w:snapToGrid/>
          <w:sz w:val="22"/>
          <w:szCs w:val="22"/>
          <w:lang w:val="tr-TR" w:eastAsia="tr-TR"/>
        </w:rPr>
        <w:t xml:space="preserve">on </w:t>
      </w:r>
      <w:r w:rsidR="00764426">
        <w:rPr>
          <w:rFonts w:ascii="TimesNewRomanPSMT" w:hAnsi="TimesNewRomanPSMT"/>
          <w:snapToGrid/>
          <w:sz w:val="22"/>
          <w:szCs w:val="22"/>
          <w:lang w:val="tr-TR" w:eastAsia="tr-TR"/>
        </w:rPr>
        <w:t>tüzüğü</w:t>
      </w:r>
      <w:r w:rsidR="00764426" w:rsidRPr="008A60AF">
        <w:rPr>
          <w:rFonts w:ascii="TimesNewRomanPSMT" w:hAnsi="TimesNewRomanPSMT"/>
          <w:snapToGrid/>
          <w:sz w:val="22"/>
          <w:szCs w:val="22"/>
          <w:lang w:val="tr-TR" w:eastAsia="tr-TR"/>
        </w:rPr>
        <w:t>;</w:t>
      </w:r>
    </w:p>
    <w:p w:rsidR="002E48D1" w:rsidRPr="002E48D1" w:rsidRDefault="002E48D1" w:rsidP="00D041D6">
      <w:pPr>
        <w:widowControl/>
        <w:numPr>
          <w:ilvl w:val="0"/>
          <w:numId w:val="17"/>
        </w:numPr>
        <w:spacing w:beforeAutospacing="1" w:afterAutospacing="1"/>
        <w:jc w:val="both"/>
        <w:rPr>
          <w:rFonts w:ascii="TimesNewRomanPSMT" w:hAnsi="TimesNewRomanPSMT"/>
          <w:snapToGrid/>
          <w:sz w:val="22"/>
          <w:szCs w:val="22"/>
          <w:lang w:val="tr-TR" w:eastAsia="tr-TR"/>
        </w:rPr>
      </w:pP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Pr="008A60AF">
        <w:rPr>
          <w:rFonts w:ascii="TimesNewRomanPSMT" w:hAnsi="TimesNewRomanPSMT"/>
          <w:snapToGrid/>
          <w:sz w:val="22"/>
          <w:szCs w:val="22"/>
          <w:lang w:val="tr-TR" w:eastAsia="tr-TR"/>
        </w:rPr>
        <w:t>1296/2013,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Pr="008A60AF">
        <w:rPr>
          <w:rFonts w:ascii="TimesNewRomanPSMT" w:hAnsi="TimesNewRomanPSMT"/>
          <w:snapToGrid/>
          <w:sz w:val="22"/>
          <w:szCs w:val="22"/>
          <w:lang w:val="tr-TR" w:eastAsia="tr-TR"/>
        </w:rPr>
        <w:t>1301/2013,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Pr="008A60AF">
        <w:rPr>
          <w:rFonts w:ascii="TimesNewRomanPSMT" w:hAnsi="TimesNewRomanPSMT"/>
          <w:snapToGrid/>
          <w:sz w:val="22"/>
          <w:szCs w:val="22"/>
          <w:lang w:val="tr-TR" w:eastAsia="tr-TR"/>
        </w:rPr>
        <w:t>1303/2013,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Pr="008A60AF">
        <w:rPr>
          <w:rFonts w:ascii="TimesNewRomanPSMT" w:hAnsi="TimesNewRomanPSMT"/>
          <w:snapToGrid/>
          <w:sz w:val="22"/>
          <w:szCs w:val="22"/>
          <w:lang w:val="tr-TR" w:eastAsia="tr-TR"/>
        </w:rPr>
        <w:t>1304/2013,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Pr="008A60AF">
        <w:rPr>
          <w:rFonts w:ascii="TimesNewRomanPSMT" w:hAnsi="TimesNewRomanPSMT"/>
          <w:snapToGrid/>
          <w:sz w:val="22"/>
          <w:szCs w:val="22"/>
          <w:lang w:val="tr-TR" w:eastAsia="tr-TR"/>
        </w:rPr>
        <w:t>1309/2013,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 1316/2013,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 223/2014, (</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 283/2014</w:t>
      </w:r>
      <w:r>
        <w:rPr>
          <w:rFonts w:ascii="TimesNewRomanPSMT" w:hAnsi="TimesNewRomanPSMT"/>
          <w:snapToGrid/>
          <w:sz w:val="22"/>
          <w:szCs w:val="22"/>
          <w:lang w:val="tr-TR" w:eastAsia="tr-TR"/>
        </w:rPr>
        <w:t xml:space="preserve"> sayılı tüzükleri ve </w:t>
      </w:r>
      <w:r w:rsidRPr="008A60AF">
        <w:rPr>
          <w:rFonts w:ascii="TimesNewRomanPSMT" w:hAnsi="TimesNewRomanPSMT"/>
          <w:snapToGrid/>
          <w:sz w:val="22"/>
          <w:szCs w:val="22"/>
          <w:lang w:val="tr-TR" w:eastAsia="tr-TR"/>
        </w:rPr>
        <w:t>541/2014/</w:t>
      </w:r>
      <w:r>
        <w:rPr>
          <w:rFonts w:ascii="TimesNewRomanPSMT" w:hAnsi="TimesNewRomanPSMT"/>
          <w:snapToGrid/>
          <w:sz w:val="22"/>
          <w:szCs w:val="22"/>
          <w:lang w:val="tr-TR" w:eastAsia="tr-TR"/>
        </w:rPr>
        <w:t xml:space="preserve">AB sayılı kararı düzenleyen; </w:t>
      </w:r>
      <w:r w:rsidRPr="008A60AF">
        <w:rPr>
          <w:rFonts w:ascii="TimesNewRomanPSMT" w:hAnsi="TimesNewRomanPSMT"/>
          <w:snapToGrid/>
          <w:sz w:val="22"/>
          <w:szCs w:val="22"/>
          <w:lang w:val="tr-TR" w:eastAsia="tr-TR"/>
        </w:rPr>
        <w:t>(</w:t>
      </w:r>
      <w:r>
        <w:rPr>
          <w:rFonts w:ascii="TimesNewRomanPSMT" w:hAnsi="TimesNewRomanPSMT"/>
          <w:snapToGrid/>
          <w:sz w:val="22"/>
          <w:szCs w:val="22"/>
          <w:lang w:val="tr-TR" w:eastAsia="tr-TR"/>
        </w:rPr>
        <w:t>AB</w:t>
      </w:r>
      <w:r w:rsidRPr="008A60AF">
        <w:rPr>
          <w:rFonts w:ascii="TimesNewRomanPSMT" w:hAnsi="TimesNewRomanPSMT"/>
          <w:snapToGrid/>
          <w:sz w:val="22"/>
          <w:szCs w:val="22"/>
          <w:lang w:val="tr-TR" w:eastAsia="tr-TR"/>
        </w:rPr>
        <w:t>,</w:t>
      </w:r>
      <w:r w:rsidR="00D041D6">
        <w:rPr>
          <w:rFonts w:ascii="TimesNewRomanPSMT" w:hAnsi="TimesNewRomanPSMT"/>
          <w:snapToGrid/>
          <w:sz w:val="22"/>
          <w:szCs w:val="22"/>
          <w:lang w:val="tr-TR" w:eastAsia="tr-TR"/>
        </w:rPr>
        <w:t xml:space="preserve"> </w:t>
      </w:r>
      <w:r>
        <w:rPr>
          <w:rFonts w:ascii="TimesNewRomanPSMT" w:hAnsi="TimesNewRomanPSMT"/>
          <w:snapToGrid/>
          <w:sz w:val="22"/>
          <w:szCs w:val="22"/>
          <w:lang w:val="tr-TR" w:eastAsia="tr-TR"/>
        </w:rPr>
        <w:t>AAET</w:t>
      </w:r>
      <w:r w:rsidRPr="008A60AF">
        <w:rPr>
          <w:rFonts w:ascii="TimesNewRomanPSMT" w:hAnsi="TimesNewRomanPSMT"/>
          <w:snapToGrid/>
          <w:sz w:val="22"/>
          <w:szCs w:val="22"/>
          <w:lang w:val="tr-TR" w:eastAsia="tr-TR"/>
        </w:rPr>
        <w:t>) 966/2012</w:t>
      </w:r>
      <w:r>
        <w:rPr>
          <w:rFonts w:ascii="TimesNewRomanPSMT" w:hAnsi="TimesNewRomanPSMT"/>
          <w:snapToGrid/>
          <w:sz w:val="22"/>
          <w:szCs w:val="22"/>
          <w:lang w:val="tr-TR" w:eastAsia="tr-TR"/>
        </w:rPr>
        <w:t xml:space="preserve"> sayılı tüzüğü </w:t>
      </w:r>
      <w:r w:rsidRPr="00F73EE0">
        <w:rPr>
          <w:rFonts w:ascii="TimesNewRomanPSMT" w:hAnsi="TimesNewRomanPSMT"/>
          <w:snapToGrid/>
          <w:sz w:val="22"/>
          <w:szCs w:val="22"/>
          <w:lang w:val="tr-TR" w:eastAsia="tr-TR"/>
        </w:rPr>
        <w:t>yürürlükten kaldıran</w:t>
      </w:r>
      <w:r w:rsidR="00D041D6">
        <w:rPr>
          <w:rFonts w:ascii="TimesNewRomanPSMT" w:hAnsi="TimesNewRomanPSMT"/>
          <w:snapToGrid/>
          <w:sz w:val="22"/>
          <w:szCs w:val="22"/>
          <w:lang w:val="tr-TR" w:eastAsia="tr-TR"/>
        </w:rPr>
        <w:t>;</w:t>
      </w:r>
      <w:r>
        <w:rPr>
          <w:rFonts w:ascii="TimesNewRomanPSMT" w:hAnsi="TimesNewRomanPSMT"/>
          <w:snapToGrid/>
          <w:sz w:val="22"/>
          <w:szCs w:val="22"/>
          <w:lang w:val="tr-TR" w:eastAsia="tr-TR"/>
        </w:rPr>
        <w:t xml:space="preserve"> </w:t>
      </w:r>
      <w:r w:rsidRPr="002E48D1">
        <w:rPr>
          <w:rFonts w:ascii="TimesNewRomanPSMT" w:hAnsi="TimesNewRomanPSMT"/>
          <w:snapToGrid/>
          <w:sz w:val="22"/>
          <w:szCs w:val="22"/>
          <w:lang w:val="tr-TR" w:eastAsia="tr-TR"/>
        </w:rPr>
        <w:t xml:space="preserve">Avrupa </w:t>
      </w:r>
      <w:r w:rsidRPr="002E48D1">
        <w:rPr>
          <w:rFonts w:ascii="TimesNewRomanPSMT" w:hAnsi="TimesNewRomanPSMT"/>
          <w:sz w:val="22"/>
          <w:szCs w:val="22"/>
        </w:rPr>
        <w:t xml:space="preserve">Parlamentosu ve Konseyi'nin </w:t>
      </w:r>
      <w:r w:rsidRPr="002E48D1">
        <w:rPr>
          <w:rFonts w:ascii="TimesNewRomanPSMT" w:hAnsi="TimesNewRomanPSMT"/>
          <w:snapToGrid/>
          <w:sz w:val="22"/>
          <w:szCs w:val="22"/>
          <w:lang w:val="tr-TR" w:eastAsia="tr-TR"/>
        </w:rPr>
        <w:t xml:space="preserve">Birliğin genel bütçesi için geçerli mali kurallara dair </w:t>
      </w:r>
      <w:r w:rsidRPr="002E48D1">
        <w:rPr>
          <w:rFonts w:ascii="TimesNewRomanPSMT" w:hAnsi="TimesNewRomanPSMT"/>
          <w:sz w:val="22"/>
          <w:szCs w:val="22"/>
        </w:rPr>
        <w:t>18 Temmuz 2018 tarihli ve</w:t>
      </w:r>
      <w:r w:rsidRPr="002E48D1">
        <w:rPr>
          <w:rFonts w:ascii="TimesNewRomanPSMT" w:hAnsi="TimesNewRomanPSMT"/>
          <w:snapToGrid/>
          <w:sz w:val="22"/>
          <w:szCs w:val="22"/>
          <w:lang w:val="tr-TR" w:eastAsia="tr-TR"/>
        </w:rPr>
        <w:t xml:space="preserve"> (AB,AAET) 2018/1046 sayılı tüzüğü.</w:t>
      </w:r>
    </w:p>
    <w:p w:rsidR="008A60AF" w:rsidRPr="008A60AF" w:rsidRDefault="005945D8" w:rsidP="00D041D6">
      <w:pPr>
        <w:widowControl/>
        <w:spacing w:beforeAutospacing="1" w:afterAutospacing="1"/>
        <w:ind w:left="720"/>
        <w:jc w:val="both"/>
        <w:rPr>
          <w:rFonts w:ascii="TimesNewRomanPSMT" w:hAnsi="TimesNewRomanPSMT"/>
          <w:snapToGrid/>
          <w:sz w:val="22"/>
          <w:szCs w:val="22"/>
          <w:lang w:val="tr-TR" w:eastAsia="tr-TR"/>
        </w:rPr>
      </w:pPr>
      <w:r>
        <w:rPr>
          <w:rFonts w:ascii="TimesNewRomanPS" w:hAnsi="TimesNewRomanPS"/>
          <w:b/>
          <w:bCs/>
          <w:snapToGrid/>
          <w:sz w:val="22"/>
          <w:szCs w:val="22"/>
          <w:lang w:val="tr-TR" w:eastAsia="tr-TR"/>
        </w:rPr>
        <w:lastRenderedPageBreak/>
        <w:t>Not</w:t>
      </w:r>
      <w:r w:rsidR="008A60AF" w:rsidRPr="008A60AF">
        <w:rPr>
          <w:rFonts w:ascii="TimesNewRomanPS" w:hAnsi="TimesNewRomanPS"/>
          <w:b/>
          <w:bCs/>
          <w:snapToGrid/>
          <w:sz w:val="22"/>
          <w:szCs w:val="22"/>
          <w:lang w:val="tr-TR" w:eastAsia="tr-TR"/>
        </w:rPr>
        <w:t xml:space="preserve">: </w:t>
      </w:r>
    </w:p>
    <w:p w:rsidR="008A60AF" w:rsidRDefault="005945D8" w:rsidP="00D041D6">
      <w:pPr>
        <w:widowControl/>
        <w:spacing w:beforeAutospacing="1" w:afterAutospacing="1"/>
        <w:ind w:left="720"/>
        <w:jc w:val="both"/>
        <w:rPr>
          <w:rFonts w:ascii="TimesNewRomanPSMT" w:hAnsi="TimesNewRomanPSMT"/>
          <w:snapToGrid/>
          <w:sz w:val="22"/>
          <w:szCs w:val="22"/>
          <w:lang w:val="tr-TR" w:eastAsia="tr-TR"/>
        </w:rPr>
      </w:pPr>
      <w:r>
        <w:rPr>
          <w:rFonts w:ascii="TimesNewRomanPSMT" w:hAnsi="TimesNewRomanPSMT"/>
          <w:snapToGrid/>
          <w:sz w:val="22"/>
          <w:szCs w:val="22"/>
          <w:lang w:val="tr-TR" w:eastAsia="tr-TR"/>
        </w:rPr>
        <w:t>Ön bilgi bildiriminin ve buna ilişkin sözleşme bildiriminin yayınlanması arasında</w:t>
      </w:r>
      <w:r w:rsidR="009768DB">
        <w:rPr>
          <w:rFonts w:ascii="TimesNewRomanPSMT" w:hAnsi="TimesNewRomanPSMT"/>
          <w:snapToGrid/>
          <w:sz w:val="22"/>
          <w:szCs w:val="22"/>
          <w:lang w:val="tr-TR" w:eastAsia="tr-TR"/>
        </w:rPr>
        <w:t xml:space="preserve"> en az </w:t>
      </w:r>
      <w:r>
        <w:rPr>
          <w:rFonts w:ascii="TimesNewRomanPSMT" w:hAnsi="TimesNewRomanPSMT"/>
          <w:snapToGrid/>
          <w:sz w:val="22"/>
          <w:szCs w:val="22"/>
          <w:lang w:val="tr-TR" w:eastAsia="tr-TR"/>
        </w:rPr>
        <w:t>30 takvim günü olmalıdır. İşbu aşamada bilgi amaçlı başvuru ve talep gönderilmemelidir.</w:t>
      </w:r>
      <w:r w:rsidR="008A60AF" w:rsidRPr="008A60AF">
        <w:rPr>
          <w:rFonts w:ascii="TimesNewRomanPSMT" w:hAnsi="TimesNewRomanPSMT"/>
          <w:snapToGrid/>
          <w:sz w:val="22"/>
          <w:szCs w:val="22"/>
          <w:lang w:val="tr-TR" w:eastAsia="tr-TR"/>
        </w:rPr>
        <w:br/>
      </w:r>
    </w:p>
    <w:p w:rsidR="00316EFA" w:rsidRPr="00B832BE" w:rsidRDefault="00316EFA" w:rsidP="00D041D6">
      <w:pPr>
        <w:widowControl/>
        <w:spacing w:beforeAutospacing="1" w:afterAutospacing="1"/>
        <w:ind w:left="720"/>
        <w:jc w:val="both"/>
        <w:rPr>
          <w:rFonts w:ascii="TimesNewRomanPSMT" w:hAnsi="TimesNewRomanPSMT"/>
          <w:snapToGrid/>
          <w:sz w:val="22"/>
          <w:szCs w:val="22"/>
          <w:lang w:val="tr-TR" w:eastAsia="tr-TR"/>
        </w:rPr>
      </w:pPr>
    </w:p>
    <w:sectPr w:rsidR="00316EFA" w:rsidRPr="00B832BE" w:rsidSect="003A3BCF">
      <w:footerReference w:type="even" r:id="rId8"/>
      <w:footerReference w:type="default" r:id="rId9"/>
      <w:pgSz w:w="12240" w:h="15840"/>
      <w:pgMar w:top="1135" w:right="1440" w:bottom="851" w:left="1440" w:header="720" w:footer="44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3C5" w:rsidRDefault="00DE73C5">
      <w:r>
        <w:separator/>
      </w:r>
    </w:p>
  </w:endnote>
  <w:endnote w:type="continuationSeparator" w:id="0">
    <w:p w:rsidR="00DE73C5" w:rsidRDefault="00DE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89A" w:rsidRDefault="007A289A" w:rsidP="00A8218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7A289A" w:rsidRDefault="007A289A" w:rsidP="00A821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89A" w:rsidRPr="007A289A" w:rsidRDefault="00475F35" w:rsidP="00E0630E">
    <w:pPr>
      <w:pStyle w:val="AltBilgi"/>
      <w:tabs>
        <w:tab w:val="clear" w:pos="4320"/>
        <w:tab w:val="clear" w:pos="8640"/>
        <w:tab w:val="right" w:pos="9356"/>
      </w:tabs>
      <w:spacing w:before="120" w:after="0"/>
      <w:ind w:right="360"/>
      <w:rPr>
        <w:sz w:val="18"/>
        <w:szCs w:val="18"/>
        <w:lang w:val="en-GB"/>
      </w:rPr>
    </w:pPr>
    <w:r>
      <w:rPr>
        <w:b/>
        <w:sz w:val="18"/>
        <w:szCs w:val="18"/>
        <w:lang w:val="en-GB"/>
      </w:rPr>
      <w:t xml:space="preserve"> </w:t>
    </w:r>
    <w:r w:rsidR="007A289A" w:rsidRPr="00ED0704">
      <w:rPr>
        <w:sz w:val="18"/>
        <w:szCs w:val="18"/>
        <w:lang w:val="en-GB"/>
      </w:rPr>
      <w:tab/>
      <w:t xml:space="preserve">Page </w:t>
    </w:r>
    <w:r w:rsidR="007A289A" w:rsidRPr="00ED0704">
      <w:rPr>
        <w:sz w:val="18"/>
        <w:szCs w:val="18"/>
        <w:lang w:val="en-GB"/>
      </w:rPr>
      <w:fldChar w:fldCharType="begin"/>
    </w:r>
    <w:r w:rsidR="007A289A" w:rsidRPr="00ED0704">
      <w:rPr>
        <w:sz w:val="18"/>
        <w:szCs w:val="18"/>
        <w:lang w:val="en-GB"/>
      </w:rPr>
      <w:instrText xml:space="preserve"> PAGE </w:instrText>
    </w:r>
    <w:r w:rsidR="007A289A" w:rsidRPr="00ED0704">
      <w:rPr>
        <w:sz w:val="18"/>
        <w:szCs w:val="18"/>
        <w:lang w:val="en-GB"/>
      </w:rPr>
      <w:fldChar w:fldCharType="separate"/>
    </w:r>
    <w:r w:rsidR="00D84169">
      <w:rPr>
        <w:noProof/>
        <w:sz w:val="18"/>
        <w:szCs w:val="18"/>
        <w:lang w:val="en-GB"/>
      </w:rPr>
      <w:t>3</w:t>
    </w:r>
    <w:r w:rsidR="007A289A" w:rsidRPr="00ED0704">
      <w:rPr>
        <w:sz w:val="18"/>
        <w:szCs w:val="18"/>
        <w:lang w:val="en-GB"/>
      </w:rPr>
      <w:fldChar w:fldCharType="end"/>
    </w:r>
    <w:r w:rsidR="007A289A" w:rsidRPr="00ED0704">
      <w:rPr>
        <w:sz w:val="18"/>
        <w:szCs w:val="18"/>
        <w:lang w:val="en-GB"/>
      </w:rPr>
      <w:t xml:space="preserve"> of </w:t>
    </w:r>
    <w:r w:rsidR="00E0630E">
      <w:rPr>
        <w:sz w:val="18"/>
        <w:szCs w:val="18"/>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3C5" w:rsidRDefault="00DE73C5" w:rsidP="00AD5854">
      <w:pPr>
        <w:spacing w:before="120" w:after="0"/>
      </w:pPr>
      <w:r>
        <w:separator/>
      </w:r>
    </w:p>
  </w:footnote>
  <w:footnote w:type="continuationSeparator" w:id="0">
    <w:p w:rsidR="00DE73C5" w:rsidRDefault="00DE73C5">
      <w:r>
        <w:continuationSeparator/>
      </w:r>
    </w:p>
  </w:footnote>
  <w:footnote w:id="1">
    <w:p w:rsidR="001E4D59" w:rsidRPr="00316EFA" w:rsidRDefault="001E4D59" w:rsidP="001E4D59">
      <w:pPr>
        <w:pStyle w:val="NormalWeb"/>
        <w:rPr>
          <w:rFonts w:ascii="TimesNewRomanPSMT" w:hAnsi="TimesNewRomanPSMT"/>
          <w:sz w:val="22"/>
          <w:szCs w:val="22"/>
        </w:rPr>
      </w:pPr>
      <w:r>
        <w:rPr>
          <w:rStyle w:val="DipnotBavurusu"/>
        </w:rPr>
        <w:footnoteRef/>
      </w:r>
      <w:r>
        <w:t xml:space="preserve"> </w:t>
      </w:r>
      <w:r w:rsidRPr="001E4D59">
        <w:rPr>
          <w:rFonts w:ascii="TimesNewRomanPSMT" w:hAnsi="TimesNewRomanPSMT"/>
          <w:b/>
          <w:bCs/>
          <w:color w:val="FF0000"/>
          <w:sz w:val="22"/>
          <w:szCs w:val="22"/>
        </w:rPr>
        <w:t>Önemli!:</w:t>
      </w:r>
      <w:r w:rsidRPr="001E4D59">
        <w:rPr>
          <w:rFonts w:ascii="TimesNewRomanPSMT" w:hAnsi="TimesNewRomanPSMT"/>
          <w:sz w:val="22"/>
          <w:szCs w:val="22"/>
        </w:rPr>
        <w:t xml:space="preserve"> İlgili </w:t>
      </w:r>
      <w:r>
        <w:rPr>
          <w:rFonts w:ascii="TimesNewRomanPSMT" w:hAnsi="TimesNewRomanPSMT"/>
          <w:sz w:val="22"/>
          <w:szCs w:val="22"/>
        </w:rPr>
        <w:t>bildirimin</w:t>
      </w:r>
      <w:r w:rsidRPr="001E4D59">
        <w:rPr>
          <w:rFonts w:ascii="TimesNewRomanPSMT" w:hAnsi="TimesNewRomanPSMT"/>
          <w:sz w:val="22"/>
          <w:szCs w:val="22"/>
        </w:rPr>
        <w:t xml:space="preserve"> Türkçe çevirisi gayrıresmi nitelikte olup, Interreg IPA Bulgaristan-Türkiye Sınır Ötesi İşbirliği Programı (2014-2020) Türk yararlanıcılarının</w:t>
      </w:r>
      <w:r>
        <w:rPr>
          <w:rFonts w:ascii="TimesNewRomanPSMT" w:hAnsi="TimesNewRomanPSMT"/>
          <w:sz w:val="22"/>
          <w:szCs w:val="22"/>
        </w:rPr>
        <w:t xml:space="preserve"> bilgilendirilmesi amacıyla </w:t>
      </w:r>
      <w:r w:rsidRPr="001E4D59">
        <w:rPr>
          <w:rFonts w:ascii="TimesNewRomanPSMT" w:hAnsi="TimesNewRomanPSMT"/>
          <w:sz w:val="22"/>
          <w:szCs w:val="22"/>
        </w:rPr>
        <w:t>hazırlanmıştır</w:t>
      </w:r>
      <w:r>
        <w:rPr>
          <w:rFonts w:ascii="TimesNewRomanPSMT" w:hAnsi="TimesNewRomanPSMT"/>
          <w:sz w:val="22"/>
          <w:szCs w:val="22"/>
        </w:rPr>
        <w:t xml:space="preserve">. </w:t>
      </w:r>
      <w:r w:rsidRPr="00316EFA">
        <w:rPr>
          <w:rFonts w:ascii="TimesNewRomanPSMT" w:hAnsi="TimesNewRomanPSMT"/>
          <w:sz w:val="22"/>
          <w:szCs w:val="22"/>
        </w:rPr>
        <w:t xml:space="preserve">PRAG </w:t>
      </w:r>
      <w:r w:rsidRPr="001E4D59">
        <w:rPr>
          <w:rFonts w:ascii="TimesNewRomanPSMT" w:hAnsi="TimesNewRomanPSMT"/>
          <w:sz w:val="22"/>
          <w:szCs w:val="22"/>
        </w:rPr>
        <w:t>kurallarına göre</w:t>
      </w:r>
      <w:r w:rsidRPr="00316EFA">
        <w:rPr>
          <w:rFonts w:ascii="TimesNewRomanPSMT" w:hAnsi="TimesNewRomanPSMT"/>
          <w:sz w:val="22"/>
          <w:szCs w:val="22"/>
        </w:rPr>
        <w:t xml:space="preserve">, </w:t>
      </w:r>
      <w:r w:rsidRPr="001E4D59">
        <w:rPr>
          <w:rFonts w:ascii="TimesNewRomanPSMT" w:hAnsi="TimesNewRomanPSMT"/>
          <w:sz w:val="22"/>
          <w:szCs w:val="22"/>
        </w:rPr>
        <w:t xml:space="preserve">bu usule katılmak isteyen tüm katılımcıların gerekli belgeleri </w:t>
      </w:r>
      <w:r w:rsidRPr="001E4D59">
        <w:rPr>
          <w:rFonts w:ascii="TimesNewRomanPSMT" w:hAnsi="TimesNewRomanPSMT"/>
          <w:i/>
          <w:iCs/>
          <w:sz w:val="22"/>
          <w:szCs w:val="22"/>
        </w:rPr>
        <w:t xml:space="preserve">İngilizce </w:t>
      </w:r>
      <w:r w:rsidRPr="001E4D59">
        <w:rPr>
          <w:rFonts w:ascii="TimesNewRomanPSMT" w:hAnsi="TimesNewRomanPSMT"/>
          <w:sz w:val="22"/>
          <w:szCs w:val="22"/>
        </w:rPr>
        <w:t>hazırlaması gerekmektedir.</w:t>
      </w:r>
    </w:p>
    <w:p w:rsidR="001E4D59" w:rsidRPr="001E4D59" w:rsidRDefault="001E4D59">
      <w:pPr>
        <w:pStyle w:val="DipnotMetni"/>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18E42A07"/>
    <w:multiLevelType w:val="multilevel"/>
    <w:tmpl w:val="3224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6036F"/>
    <w:multiLevelType w:val="multilevel"/>
    <w:tmpl w:val="C7D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2504C"/>
    <w:multiLevelType w:val="multilevel"/>
    <w:tmpl w:val="8358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EAE0163"/>
    <w:multiLevelType w:val="hybridMultilevel"/>
    <w:tmpl w:val="A4A272A0"/>
    <w:lvl w:ilvl="0" w:tplc="041F0001">
      <w:start w:val="1"/>
      <w:numFmt w:val="bullet"/>
      <w:lvlText w:val=""/>
      <w:lvlJc w:val="left"/>
      <w:pPr>
        <w:ind w:left="1080" w:hanging="360"/>
      </w:pPr>
      <w:rPr>
        <w:rFonts w:ascii="Symbol" w:hAnsi="Symbol" w:cs="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cs="Wingdings" w:hint="default"/>
      </w:rPr>
    </w:lvl>
    <w:lvl w:ilvl="3" w:tplc="041F0001" w:tentative="1">
      <w:start w:val="1"/>
      <w:numFmt w:val="bullet"/>
      <w:lvlText w:val=""/>
      <w:lvlJc w:val="left"/>
      <w:pPr>
        <w:ind w:left="3240" w:hanging="360"/>
      </w:pPr>
      <w:rPr>
        <w:rFonts w:ascii="Symbol" w:hAnsi="Symbol" w:cs="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cs="Wingdings" w:hint="default"/>
      </w:rPr>
    </w:lvl>
    <w:lvl w:ilvl="6" w:tplc="041F0001" w:tentative="1">
      <w:start w:val="1"/>
      <w:numFmt w:val="bullet"/>
      <w:lvlText w:val=""/>
      <w:lvlJc w:val="left"/>
      <w:pPr>
        <w:ind w:left="5400" w:hanging="360"/>
      </w:pPr>
      <w:rPr>
        <w:rFonts w:ascii="Symbol" w:hAnsi="Symbol" w:cs="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327907CA"/>
    <w:multiLevelType w:val="hybridMultilevel"/>
    <w:tmpl w:val="2272B78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96925C2"/>
    <w:multiLevelType w:val="multilevel"/>
    <w:tmpl w:val="9D18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1025A"/>
    <w:multiLevelType w:val="multilevel"/>
    <w:tmpl w:val="C95C5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86164F"/>
    <w:multiLevelType w:val="multilevel"/>
    <w:tmpl w:val="2C7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24657"/>
    <w:multiLevelType w:val="multilevel"/>
    <w:tmpl w:val="7FD0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C761AC"/>
    <w:multiLevelType w:val="hybridMultilevel"/>
    <w:tmpl w:val="8EFA8766"/>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33D0384"/>
    <w:multiLevelType w:val="hybridMultilevel"/>
    <w:tmpl w:val="292E1C9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729112E"/>
    <w:multiLevelType w:val="hybridMultilevel"/>
    <w:tmpl w:val="6A6ADECC"/>
    <w:lvl w:ilvl="0" w:tplc="041F0001">
      <w:start w:val="1"/>
      <w:numFmt w:val="bullet"/>
      <w:lvlText w:val=""/>
      <w:lvlJc w:val="left"/>
      <w:pPr>
        <w:ind w:left="1440" w:hanging="360"/>
      </w:pPr>
      <w:rPr>
        <w:rFonts w:ascii="Symbol" w:hAnsi="Symbol" w:cs="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cs="Wingdings" w:hint="default"/>
      </w:rPr>
    </w:lvl>
    <w:lvl w:ilvl="3" w:tplc="041F0001" w:tentative="1">
      <w:start w:val="1"/>
      <w:numFmt w:val="bullet"/>
      <w:lvlText w:val=""/>
      <w:lvlJc w:val="left"/>
      <w:pPr>
        <w:ind w:left="3600" w:hanging="360"/>
      </w:pPr>
      <w:rPr>
        <w:rFonts w:ascii="Symbol" w:hAnsi="Symbol" w:cs="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cs="Wingdings" w:hint="default"/>
      </w:rPr>
    </w:lvl>
    <w:lvl w:ilvl="6" w:tplc="041F0001" w:tentative="1">
      <w:start w:val="1"/>
      <w:numFmt w:val="bullet"/>
      <w:lvlText w:val=""/>
      <w:lvlJc w:val="left"/>
      <w:pPr>
        <w:ind w:left="5760" w:hanging="360"/>
      </w:pPr>
      <w:rPr>
        <w:rFonts w:ascii="Symbol" w:hAnsi="Symbol" w:cs="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6FBF542C"/>
    <w:multiLevelType w:val="hybridMultilevel"/>
    <w:tmpl w:val="E1CCCD0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6527308"/>
    <w:multiLevelType w:val="multilevel"/>
    <w:tmpl w:val="ADD8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354B8"/>
    <w:multiLevelType w:val="multilevel"/>
    <w:tmpl w:val="A004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7"/>
  </w:num>
  <w:num w:numId="15">
    <w:abstractNumId w:val="28"/>
  </w:num>
  <w:num w:numId="16">
    <w:abstractNumId w:val="16"/>
  </w:num>
  <w:num w:numId="17">
    <w:abstractNumId w:val="29"/>
  </w:num>
  <w:num w:numId="18">
    <w:abstractNumId w:val="21"/>
  </w:num>
  <w:num w:numId="19">
    <w:abstractNumId w:val="22"/>
  </w:num>
  <w:num w:numId="20">
    <w:abstractNumId w:val="15"/>
  </w:num>
  <w:num w:numId="21">
    <w:abstractNumId w:val="26"/>
  </w:num>
  <w:num w:numId="22">
    <w:abstractNumId w:val="14"/>
  </w:num>
  <w:num w:numId="23">
    <w:abstractNumId w:val="20"/>
  </w:num>
  <w:num w:numId="24">
    <w:abstractNumId w:val="24"/>
  </w:num>
  <w:num w:numId="25">
    <w:abstractNumId w:val="27"/>
  </w:num>
  <w:num w:numId="26">
    <w:abstractNumId w:val="19"/>
  </w:num>
  <w:num w:numId="27">
    <w:abstractNumId w:val="25"/>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006B3"/>
    <w:rsid w:val="000012DB"/>
    <w:rsid w:val="00003B59"/>
    <w:rsid w:val="0001162E"/>
    <w:rsid w:val="0001549D"/>
    <w:rsid w:val="000158CB"/>
    <w:rsid w:val="00023070"/>
    <w:rsid w:val="000345D1"/>
    <w:rsid w:val="00034DC1"/>
    <w:rsid w:val="000374A4"/>
    <w:rsid w:val="000406AC"/>
    <w:rsid w:val="00046376"/>
    <w:rsid w:val="00066566"/>
    <w:rsid w:val="000801A8"/>
    <w:rsid w:val="000949B9"/>
    <w:rsid w:val="000A03DE"/>
    <w:rsid w:val="000C7222"/>
    <w:rsid w:val="000F2B86"/>
    <w:rsid w:val="00107435"/>
    <w:rsid w:val="00134AFA"/>
    <w:rsid w:val="001624D7"/>
    <w:rsid w:val="00162DB3"/>
    <w:rsid w:val="00171E7F"/>
    <w:rsid w:val="001C6508"/>
    <w:rsid w:val="001E4D59"/>
    <w:rsid w:val="001E5084"/>
    <w:rsid w:val="002252B6"/>
    <w:rsid w:val="002403B2"/>
    <w:rsid w:val="00263A24"/>
    <w:rsid w:val="00272EB8"/>
    <w:rsid w:val="00284E23"/>
    <w:rsid w:val="002A7848"/>
    <w:rsid w:val="002A7950"/>
    <w:rsid w:val="002B611D"/>
    <w:rsid w:val="002C216B"/>
    <w:rsid w:val="002C605D"/>
    <w:rsid w:val="002D417C"/>
    <w:rsid w:val="002E1E48"/>
    <w:rsid w:val="002E48D1"/>
    <w:rsid w:val="002F1840"/>
    <w:rsid w:val="00301DD4"/>
    <w:rsid w:val="0031058A"/>
    <w:rsid w:val="00316EFA"/>
    <w:rsid w:val="00321F18"/>
    <w:rsid w:val="00327196"/>
    <w:rsid w:val="003425D3"/>
    <w:rsid w:val="00356746"/>
    <w:rsid w:val="003825BB"/>
    <w:rsid w:val="00397E42"/>
    <w:rsid w:val="003A3BCF"/>
    <w:rsid w:val="003C76FC"/>
    <w:rsid w:val="003D7757"/>
    <w:rsid w:val="003E0BD7"/>
    <w:rsid w:val="003E500E"/>
    <w:rsid w:val="003F540F"/>
    <w:rsid w:val="00403B90"/>
    <w:rsid w:val="00452EE7"/>
    <w:rsid w:val="00475F35"/>
    <w:rsid w:val="004A65B3"/>
    <w:rsid w:val="004B4BCD"/>
    <w:rsid w:val="004D1843"/>
    <w:rsid w:val="004D606C"/>
    <w:rsid w:val="00502E2E"/>
    <w:rsid w:val="0053500A"/>
    <w:rsid w:val="005622CB"/>
    <w:rsid w:val="005775C5"/>
    <w:rsid w:val="00585A07"/>
    <w:rsid w:val="005945D8"/>
    <w:rsid w:val="005A5C96"/>
    <w:rsid w:val="005C7A0D"/>
    <w:rsid w:val="005D739F"/>
    <w:rsid w:val="005E6229"/>
    <w:rsid w:val="006041E0"/>
    <w:rsid w:val="0062030C"/>
    <w:rsid w:val="0062550F"/>
    <w:rsid w:val="00626355"/>
    <w:rsid w:val="00626DA2"/>
    <w:rsid w:val="00647417"/>
    <w:rsid w:val="0067394E"/>
    <w:rsid w:val="00690815"/>
    <w:rsid w:val="006A3B54"/>
    <w:rsid w:val="006B28B9"/>
    <w:rsid w:val="006B4D57"/>
    <w:rsid w:val="006D2330"/>
    <w:rsid w:val="006E7426"/>
    <w:rsid w:val="007006B3"/>
    <w:rsid w:val="00742D52"/>
    <w:rsid w:val="0075614B"/>
    <w:rsid w:val="00756809"/>
    <w:rsid w:val="00760E21"/>
    <w:rsid w:val="00764426"/>
    <w:rsid w:val="00784FB1"/>
    <w:rsid w:val="0078543C"/>
    <w:rsid w:val="00787314"/>
    <w:rsid w:val="00794048"/>
    <w:rsid w:val="00796089"/>
    <w:rsid w:val="007A0696"/>
    <w:rsid w:val="007A289A"/>
    <w:rsid w:val="007D4FF8"/>
    <w:rsid w:val="007E525D"/>
    <w:rsid w:val="007F1DC4"/>
    <w:rsid w:val="007F23E6"/>
    <w:rsid w:val="00803B4F"/>
    <w:rsid w:val="00812333"/>
    <w:rsid w:val="00836DDB"/>
    <w:rsid w:val="00862BF5"/>
    <w:rsid w:val="00864A63"/>
    <w:rsid w:val="00885F52"/>
    <w:rsid w:val="008A60AF"/>
    <w:rsid w:val="008A72EC"/>
    <w:rsid w:val="008C67C9"/>
    <w:rsid w:val="008D1CA1"/>
    <w:rsid w:val="008E58E4"/>
    <w:rsid w:val="00911A88"/>
    <w:rsid w:val="009255A1"/>
    <w:rsid w:val="00934C43"/>
    <w:rsid w:val="00940267"/>
    <w:rsid w:val="009439A9"/>
    <w:rsid w:val="00947708"/>
    <w:rsid w:val="00965B09"/>
    <w:rsid w:val="00965C18"/>
    <w:rsid w:val="0096648E"/>
    <w:rsid w:val="009768DB"/>
    <w:rsid w:val="00976D23"/>
    <w:rsid w:val="00982D25"/>
    <w:rsid w:val="00992BFF"/>
    <w:rsid w:val="009A0159"/>
    <w:rsid w:val="009A135E"/>
    <w:rsid w:val="009B1C03"/>
    <w:rsid w:val="009B7B7E"/>
    <w:rsid w:val="009C0C8A"/>
    <w:rsid w:val="009D227B"/>
    <w:rsid w:val="009E3060"/>
    <w:rsid w:val="009F3ADC"/>
    <w:rsid w:val="00A054EF"/>
    <w:rsid w:val="00A0731E"/>
    <w:rsid w:val="00A261BD"/>
    <w:rsid w:val="00A47DF6"/>
    <w:rsid w:val="00A52174"/>
    <w:rsid w:val="00A60466"/>
    <w:rsid w:val="00A65367"/>
    <w:rsid w:val="00A71043"/>
    <w:rsid w:val="00A71A4E"/>
    <w:rsid w:val="00A73081"/>
    <w:rsid w:val="00A767A6"/>
    <w:rsid w:val="00A76880"/>
    <w:rsid w:val="00A8218E"/>
    <w:rsid w:val="00AA21F7"/>
    <w:rsid w:val="00AC6DD2"/>
    <w:rsid w:val="00AD3F78"/>
    <w:rsid w:val="00AD5854"/>
    <w:rsid w:val="00AF2A75"/>
    <w:rsid w:val="00B167A8"/>
    <w:rsid w:val="00B21840"/>
    <w:rsid w:val="00B2749B"/>
    <w:rsid w:val="00B56468"/>
    <w:rsid w:val="00B570B7"/>
    <w:rsid w:val="00B761E6"/>
    <w:rsid w:val="00B832BE"/>
    <w:rsid w:val="00B905A9"/>
    <w:rsid w:val="00BE6AF3"/>
    <w:rsid w:val="00BF428F"/>
    <w:rsid w:val="00C1519D"/>
    <w:rsid w:val="00C351D5"/>
    <w:rsid w:val="00C373C1"/>
    <w:rsid w:val="00C66EF1"/>
    <w:rsid w:val="00C722A7"/>
    <w:rsid w:val="00C84736"/>
    <w:rsid w:val="00CB49C8"/>
    <w:rsid w:val="00CE0C94"/>
    <w:rsid w:val="00CE3776"/>
    <w:rsid w:val="00CF0E6E"/>
    <w:rsid w:val="00D041D6"/>
    <w:rsid w:val="00D12B32"/>
    <w:rsid w:val="00D230A2"/>
    <w:rsid w:val="00D40632"/>
    <w:rsid w:val="00D454DE"/>
    <w:rsid w:val="00D622C1"/>
    <w:rsid w:val="00D630FA"/>
    <w:rsid w:val="00D6593A"/>
    <w:rsid w:val="00D71777"/>
    <w:rsid w:val="00D74978"/>
    <w:rsid w:val="00D74E6A"/>
    <w:rsid w:val="00D84169"/>
    <w:rsid w:val="00D86991"/>
    <w:rsid w:val="00DA23E5"/>
    <w:rsid w:val="00DA3CC7"/>
    <w:rsid w:val="00DB119A"/>
    <w:rsid w:val="00DD0539"/>
    <w:rsid w:val="00DE73C5"/>
    <w:rsid w:val="00DF2126"/>
    <w:rsid w:val="00DF41E3"/>
    <w:rsid w:val="00DF6699"/>
    <w:rsid w:val="00E0630E"/>
    <w:rsid w:val="00E22666"/>
    <w:rsid w:val="00E372C4"/>
    <w:rsid w:val="00E528DD"/>
    <w:rsid w:val="00E668C2"/>
    <w:rsid w:val="00E92F1D"/>
    <w:rsid w:val="00EA39FB"/>
    <w:rsid w:val="00EB3547"/>
    <w:rsid w:val="00EB5814"/>
    <w:rsid w:val="00ED0704"/>
    <w:rsid w:val="00ED1C00"/>
    <w:rsid w:val="00ED2C34"/>
    <w:rsid w:val="00EE19B4"/>
    <w:rsid w:val="00EF3EEB"/>
    <w:rsid w:val="00F03CE6"/>
    <w:rsid w:val="00F22C21"/>
    <w:rsid w:val="00F73EE0"/>
    <w:rsid w:val="00F8687C"/>
    <w:rsid w:val="00FA3BA9"/>
    <w:rsid w:val="00FB6255"/>
    <w:rsid w:val="00FC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64B47E-D597-4362-A489-852C30DB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76"/>
    <w:pPr>
      <w:widowControl w:val="0"/>
      <w:spacing w:before="100" w:after="100"/>
    </w:pPr>
    <w:rPr>
      <w:snapToGrid w:val="0"/>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Vurgu">
    <w:name w:val="Emphasis"/>
    <w:qFormat/>
    <w:rPr>
      <w:i/>
    </w:rPr>
  </w:style>
  <w:style w:type="character" w:styleId="Kpr">
    <w:name w:val="Hyperlink"/>
    <w:rPr>
      <w:color w:val="0000FF"/>
      <w:u w:val="single"/>
    </w:rPr>
  </w:style>
  <w:style w:type="character" w:styleId="zlenenKpr">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FormunAlt">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Formunst">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Gl">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elgeBalantlar">
    <w:name w:val="Document Map"/>
    <w:basedOn w:val="Normal"/>
    <w:semiHidden/>
    <w:pPr>
      <w:shd w:val="clear" w:color="auto" w:fill="000080"/>
    </w:pPr>
    <w:rPr>
      <w:rFonts w:ascii="Tahoma" w:hAnsi="Tahoma"/>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rsid w:val="00A8218E"/>
  </w:style>
  <w:style w:type="paragraph" w:styleId="BalonMetni">
    <w:name w:val="Balloon Text"/>
    <w:basedOn w:val="Normal"/>
    <w:semiHidden/>
    <w:rsid w:val="005A5C96"/>
    <w:rPr>
      <w:rFonts w:ascii="Tahoma" w:hAnsi="Tahoma" w:cs="Tahoma"/>
      <w:sz w:val="16"/>
      <w:szCs w:val="16"/>
    </w:rPr>
  </w:style>
  <w:style w:type="paragraph" w:customStyle="1" w:styleId="PRAGHeading2">
    <w:name w:val="PRAG Heading 2"/>
    <w:basedOn w:val="Normal"/>
    <w:rsid w:val="00E668C2"/>
    <w:pPr>
      <w:numPr>
        <w:numId w:val="14"/>
      </w:numPr>
    </w:pPr>
  </w:style>
  <w:style w:type="paragraph" w:styleId="DipnotMetni">
    <w:name w:val="footnote text"/>
    <w:basedOn w:val="Normal"/>
    <w:link w:val="DipnotMetniChar"/>
    <w:autoRedefine/>
    <w:rsid w:val="00B2749B"/>
    <w:pPr>
      <w:spacing w:before="0" w:after="60"/>
    </w:pPr>
    <w:rPr>
      <w:sz w:val="20"/>
    </w:rPr>
  </w:style>
  <w:style w:type="character" w:customStyle="1" w:styleId="DipnotMetniChar">
    <w:name w:val="Dipnot Metni Char"/>
    <w:link w:val="DipnotMetni"/>
    <w:rsid w:val="00B2749B"/>
    <w:rPr>
      <w:snapToGrid w:val="0"/>
      <w:lang w:val="en-US" w:eastAsia="en-US"/>
    </w:rPr>
  </w:style>
  <w:style w:type="character" w:styleId="DipnotBavurusu">
    <w:name w:val="footnote reference"/>
    <w:rsid w:val="00E668C2"/>
    <w:rPr>
      <w:vertAlign w:val="superscript"/>
    </w:rPr>
  </w:style>
  <w:style w:type="paragraph" w:styleId="Dzeltme">
    <w:name w:val="Revision"/>
    <w:hidden/>
    <w:uiPriority w:val="99"/>
    <w:semiHidden/>
    <w:rsid w:val="00A47DF6"/>
    <w:rPr>
      <w:snapToGrid w:val="0"/>
      <w:sz w:val="24"/>
      <w:lang w:val="en-US" w:eastAsia="en-US"/>
    </w:rPr>
  </w:style>
  <w:style w:type="paragraph" w:styleId="NormalWeb">
    <w:name w:val="Normal (Web)"/>
    <w:basedOn w:val="Normal"/>
    <w:uiPriority w:val="99"/>
    <w:unhideWhenUsed/>
    <w:rsid w:val="008A60AF"/>
    <w:pPr>
      <w:widowControl/>
      <w:spacing w:beforeAutospacing="1" w:afterAutospacing="1"/>
    </w:pPr>
    <w:rPr>
      <w:snapToGrid/>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0282">
      <w:bodyDiv w:val="1"/>
      <w:marLeft w:val="0"/>
      <w:marRight w:val="0"/>
      <w:marTop w:val="0"/>
      <w:marBottom w:val="0"/>
      <w:divBdr>
        <w:top w:val="none" w:sz="0" w:space="0" w:color="auto"/>
        <w:left w:val="none" w:sz="0" w:space="0" w:color="auto"/>
        <w:bottom w:val="none" w:sz="0" w:space="0" w:color="auto"/>
        <w:right w:val="none" w:sz="0" w:space="0" w:color="auto"/>
      </w:divBdr>
      <w:divsChild>
        <w:div w:id="831723458">
          <w:marLeft w:val="0"/>
          <w:marRight w:val="0"/>
          <w:marTop w:val="0"/>
          <w:marBottom w:val="0"/>
          <w:divBdr>
            <w:top w:val="none" w:sz="0" w:space="0" w:color="auto"/>
            <w:left w:val="none" w:sz="0" w:space="0" w:color="auto"/>
            <w:bottom w:val="none" w:sz="0" w:space="0" w:color="auto"/>
            <w:right w:val="none" w:sz="0" w:space="0" w:color="auto"/>
          </w:divBdr>
          <w:divsChild>
            <w:div w:id="1100757875">
              <w:marLeft w:val="0"/>
              <w:marRight w:val="0"/>
              <w:marTop w:val="0"/>
              <w:marBottom w:val="0"/>
              <w:divBdr>
                <w:top w:val="none" w:sz="0" w:space="0" w:color="auto"/>
                <w:left w:val="none" w:sz="0" w:space="0" w:color="auto"/>
                <w:bottom w:val="none" w:sz="0" w:space="0" w:color="auto"/>
                <w:right w:val="none" w:sz="0" w:space="0" w:color="auto"/>
              </w:divBdr>
              <w:divsChild>
                <w:div w:id="1072577545">
                  <w:marLeft w:val="0"/>
                  <w:marRight w:val="0"/>
                  <w:marTop w:val="0"/>
                  <w:marBottom w:val="0"/>
                  <w:divBdr>
                    <w:top w:val="none" w:sz="0" w:space="0" w:color="auto"/>
                    <w:left w:val="none" w:sz="0" w:space="0" w:color="auto"/>
                    <w:bottom w:val="none" w:sz="0" w:space="0" w:color="auto"/>
                    <w:right w:val="none" w:sz="0" w:space="0" w:color="auto"/>
                  </w:divBdr>
                  <w:divsChild>
                    <w:div w:id="13859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5439">
      <w:bodyDiv w:val="1"/>
      <w:marLeft w:val="0"/>
      <w:marRight w:val="0"/>
      <w:marTop w:val="0"/>
      <w:marBottom w:val="0"/>
      <w:divBdr>
        <w:top w:val="none" w:sz="0" w:space="0" w:color="auto"/>
        <w:left w:val="none" w:sz="0" w:space="0" w:color="auto"/>
        <w:bottom w:val="none" w:sz="0" w:space="0" w:color="auto"/>
        <w:right w:val="none" w:sz="0" w:space="0" w:color="auto"/>
      </w:divBdr>
      <w:divsChild>
        <w:div w:id="157775931">
          <w:marLeft w:val="0"/>
          <w:marRight w:val="0"/>
          <w:marTop w:val="0"/>
          <w:marBottom w:val="0"/>
          <w:divBdr>
            <w:top w:val="none" w:sz="0" w:space="0" w:color="auto"/>
            <w:left w:val="none" w:sz="0" w:space="0" w:color="auto"/>
            <w:bottom w:val="none" w:sz="0" w:space="0" w:color="auto"/>
            <w:right w:val="none" w:sz="0" w:space="0" w:color="auto"/>
          </w:divBdr>
          <w:divsChild>
            <w:div w:id="823083443">
              <w:marLeft w:val="0"/>
              <w:marRight w:val="0"/>
              <w:marTop w:val="0"/>
              <w:marBottom w:val="0"/>
              <w:divBdr>
                <w:top w:val="none" w:sz="0" w:space="0" w:color="auto"/>
                <w:left w:val="none" w:sz="0" w:space="0" w:color="auto"/>
                <w:bottom w:val="none" w:sz="0" w:space="0" w:color="auto"/>
                <w:right w:val="none" w:sz="0" w:space="0" w:color="auto"/>
              </w:divBdr>
              <w:divsChild>
                <w:div w:id="8616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5319">
      <w:bodyDiv w:val="1"/>
      <w:marLeft w:val="0"/>
      <w:marRight w:val="0"/>
      <w:marTop w:val="0"/>
      <w:marBottom w:val="0"/>
      <w:divBdr>
        <w:top w:val="none" w:sz="0" w:space="0" w:color="auto"/>
        <w:left w:val="none" w:sz="0" w:space="0" w:color="auto"/>
        <w:bottom w:val="none" w:sz="0" w:space="0" w:color="auto"/>
        <w:right w:val="none" w:sz="0" w:space="0" w:color="auto"/>
      </w:divBdr>
      <w:divsChild>
        <w:div w:id="1622960653">
          <w:marLeft w:val="0"/>
          <w:marRight w:val="0"/>
          <w:marTop w:val="0"/>
          <w:marBottom w:val="0"/>
          <w:divBdr>
            <w:top w:val="none" w:sz="0" w:space="0" w:color="auto"/>
            <w:left w:val="none" w:sz="0" w:space="0" w:color="auto"/>
            <w:bottom w:val="none" w:sz="0" w:space="0" w:color="auto"/>
            <w:right w:val="none" w:sz="0" w:space="0" w:color="auto"/>
          </w:divBdr>
          <w:divsChild>
            <w:div w:id="246110673">
              <w:marLeft w:val="0"/>
              <w:marRight w:val="0"/>
              <w:marTop w:val="0"/>
              <w:marBottom w:val="0"/>
              <w:divBdr>
                <w:top w:val="none" w:sz="0" w:space="0" w:color="auto"/>
                <w:left w:val="none" w:sz="0" w:space="0" w:color="auto"/>
                <w:bottom w:val="none" w:sz="0" w:space="0" w:color="auto"/>
                <w:right w:val="none" w:sz="0" w:space="0" w:color="auto"/>
              </w:divBdr>
              <w:divsChild>
                <w:div w:id="60518578">
                  <w:marLeft w:val="0"/>
                  <w:marRight w:val="0"/>
                  <w:marTop w:val="0"/>
                  <w:marBottom w:val="0"/>
                  <w:divBdr>
                    <w:top w:val="none" w:sz="0" w:space="0" w:color="auto"/>
                    <w:left w:val="none" w:sz="0" w:space="0" w:color="auto"/>
                    <w:bottom w:val="none" w:sz="0" w:space="0" w:color="auto"/>
                    <w:right w:val="none" w:sz="0" w:space="0" w:color="auto"/>
                  </w:divBdr>
                </w:div>
              </w:divsChild>
            </w:div>
            <w:div w:id="281499035">
              <w:marLeft w:val="0"/>
              <w:marRight w:val="0"/>
              <w:marTop w:val="0"/>
              <w:marBottom w:val="0"/>
              <w:divBdr>
                <w:top w:val="none" w:sz="0" w:space="0" w:color="auto"/>
                <w:left w:val="none" w:sz="0" w:space="0" w:color="auto"/>
                <w:bottom w:val="none" w:sz="0" w:space="0" w:color="auto"/>
                <w:right w:val="none" w:sz="0" w:space="0" w:color="auto"/>
              </w:divBdr>
              <w:divsChild>
                <w:div w:id="1364942008">
                  <w:marLeft w:val="0"/>
                  <w:marRight w:val="0"/>
                  <w:marTop w:val="0"/>
                  <w:marBottom w:val="0"/>
                  <w:divBdr>
                    <w:top w:val="none" w:sz="0" w:space="0" w:color="auto"/>
                    <w:left w:val="none" w:sz="0" w:space="0" w:color="auto"/>
                    <w:bottom w:val="none" w:sz="0" w:space="0" w:color="auto"/>
                    <w:right w:val="none" w:sz="0" w:space="0" w:color="auto"/>
                  </w:divBdr>
                </w:div>
              </w:divsChild>
            </w:div>
            <w:div w:id="648247511">
              <w:marLeft w:val="0"/>
              <w:marRight w:val="0"/>
              <w:marTop w:val="0"/>
              <w:marBottom w:val="0"/>
              <w:divBdr>
                <w:top w:val="none" w:sz="0" w:space="0" w:color="auto"/>
                <w:left w:val="none" w:sz="0" w:space="0" w:color="auto"/>
                <w:bottom w:val="none" w:sz="0" w:space="0" w:color="auto"/>
                <w:right w:val="none" w:sz="0" w:space="0" w:color="auto"/>
              </w:divBdr>
              <w:divsChild>
                <w:div w:id="15342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84308">
      <w:bodyDiv w:val="1"/>
      <w:marLeft w:val="0"/>
      <w:marRight w:val="0"/>
      <w:marTop w:val="0"/>
      <w:marBottom w:val="0"/>
      <w:divBdr>
        <w:top w:val="none" w:sz="0" w:space="0" w:color="auto"/>
        <w:left w:val="none" w:sz="0" w:space="0" w:color="auto"/>
        <w:bottom w:val="none" w:sz="0" w:space="0" w:color="auto"/>
        <w:right w:val="none" w:sz="0" w:space="0" w:color="auto"/>
      </w:divBdr>
      <w:divsChild>
        <w:div w:id="1938638129">
          <w:marLeft w:val="0"/>
          <w:marRight w:val="0"/>
          <w:marTop w:val="0"/>
          <w:marBottom w:val="0"/>
          <w:divBdr>
            <w:top w:val="none" w:sz="0" w:space="0" w:color="auto"/>
            <w:left w:val="none" w:sz="0" w:space="0" w:color="auto"/>
            <w:bottom w:val="none" w:sz="0" w:space="0" w:color="auto"/>
            <w:right w:val="none" w:sz="0" w:space="0" w:color="auto"/>
          </w:divBdr>
          <w:divsChild>
            <w:div w:id="1331718494">
              <w:marLeft w:val="0"/>
              <w:marRight w:val="0"/>
              <w:marTop w:val="0"/>
              <w:marBottom w:val="0"/>
              <w:divBdr>
                <w:top w:val="none" w:sz="0" w:space="0" w:color="auto"/>
                <w:left w:val="none" w:sz="0" w:space="0" w:color="auto"/>
                <w:bottom w:val="none" w:sz="0" w:space="0" w:color="auto"/>
                <w:right w:val="none" w:sz="0" w:space="0" w:color="auto"/>
              </w:divBdr>
              <w:divsChild>
                <w:div w:id="1111436860">
                  <w:marLeft w:val="0"/>
                  <w:marRight w:val="0"/>
                  <w:marTop w:val="0"/>
                  <w:marBottom w:val="0"/>
                  <w:divBdr>
                    <w:top w:val="none" w:sz="0" w:space="0" w:color="auto"/>
                    <w:left w:val="none" w:sz="0" w:space="0" w:color="auto"/>
                    <w:bottom w:val="none" w:sz="0" w:space="0" w:color="auto"/>
                    <w:right w:val="none" w:sz="0" w:space="0" w:color="auto"/>
                  </w:divBdr>
                </w:div>
              </w:divsChild>
            </w:div>
            <w:div w:id="955721017">
              <w:marLeft w:val="0"/>
              <w:marRight w:val="0"/>
              <w:marTop w:val="0"/>
              <w:marBottom w:val="0"/>
              <w:divBdr>
                <w:top w:val="none" w:sz="0" w:space="0" w:color="auto"/>
                <w:left w:val="none" w:sz="0" w:space="0" w:color="auto"/>
                <w:bottom w:val="none" w:sz="0" w:space="0" w:color="auto"/>
                <w:right w:val="none" w:sz="0" w:space="0" w:color="auto"/>
              </w:divBdr>
              <w:divsChild>
                <w:div w:id="1407025015">
                  <w:marLeft w:val="0"/>
                  <w:marRight w:val="0"/>
                  <w:marTop w:val="0"/>
                  <w:marBottom w:val="0"/>
                  <w:divBdr>
                    <w:top w:val="none" w:sz="0" w:space="0" w:color="auto"/>
                    <w:left w:val="none" w:sz="0" w:space="0" w:color="auto"/>
                    <w:bottom w:val="none" w:sz="0" w:space="0" w:color="auto"/>
                    <w:right w:val="none" w:sz="0" w:space="0" w:color="auto"/>
                  </w:divBdr>
                </w:div>
              </w:divsChild>
            </w:div>
            <w:div w:id="674265049">
              <w:marLeft w:val="0"/>
              <w:marRight w:val="0"/>
              <w:marTop w:val="0"/>
              <w:marBottom w:val="0"/>
              <w:divBdr>
                <w:top w:val="none" w:sz="0" w:space="0" w:color="auto"/>
                <w:left w:val="none" w:sz="0" w:space="0" w:color="auto"/>
                <w:bottom w:val="none" w:sz="0" w:space="0" w:color="auto"/>
                <w:right w:val="none" w:sz="0" w:space="0" w:color="auto"/>
              </w:divBdr>
              <w:divsChild>
                <w:div w:id="1521428407">
                  <w:marLeft w:val="0"/>
                  <w:marRight w:val="0"/>
                  <w:marTop w:val="0"/>
                  <w:marBottom w:val="0"/>
                  <w:divBdr>
                    <w:top w:val="none" w:sz="0" w:space="0" w:color="auto"/>
                    <w:left w:val="none" w:sz="0" w:space="0" w:color="auto"/>
                    <w:bottom w:val="none" w:sz="0" w:space="0" w:color="auto"/>
                    <w:right w:val="none" w:sz="0" w:space="0" w:color="auto"/>
                  </w:divBdr>
                </w:div>
              </w:divsChild>
            </w:div>
            <w:div w:id="1499079345">
              <w:marLeft w:val="0"/>
              <w:marRight w:val="0"/>
              <w:marTop w:val="0"/>
              <w:marBottom w:val="0"/>
              <w:divBdr>
                <w:top w:val="none" w:sz="0" w:space="0" w:color="auto"/>
                <w:left w:val="none" w:sz="0" w:space="0" w:color="auto"/>
                <w:bottom w:val="none" w:sz="0" w:space="0" w:color="auto"/>
                <w:right w:val="none" w:sz="0" w:space="0" w:color="auto"/>
              </w:divBdr>
              <w:divsChild>
                <w:div w:id="16781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5755">
          <w:marLeft w:val="0"/>
          <w:marRight w:val="0"/>
          <w:marTop w:val="0"/>
          <w:marBottom w:val="0"/>
          <w:divBdr>
            <w:top w:val="none" w:sz="0" w:space="0" w:color="auto"/>
            <w:left w:val="none" w:sz="0" w:space="0" w:color="auto"/>
            <w:bottom w:val="none" w:sz="0" w:space="0" w:color="auto"/>
            <w:right w:val="none" w:sz="0" w:space="0" w:color="auto"/>
          </w:divBdr>
          <w:divsChild>
            <w:div w:id="257643056">
              <w:marLeft w:val="0"/>
              <w:marRight w:val="0"/>
              <w:marTop w:val="0"/>
              <w:marBottom w:val="0"/>
              <w:divBdr>
                <w:top w:val="none" w:sz="0" w:space="0" w:color="auto"/>
                <w:left w:val="none" w:sz="0" w:space="0" w:color="auto"/>
                <w:bottom w:val="none" w:sz="0" w:space="0" w:color="auto"/>
                <w:right w:val="none" w:sz="0" w:space="0" w:color="auto"/>
              </w:divBdr>
              <w:divsChild>
                <w:div w:id="18852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75999">
      <w:bodyDiv w:val="1"/>
      <w:marLeft w:val="0"/>
      <w:marRight w:val="0"/>
      <w:marTop w:val="0"/>
      <w:marBottom w:val="0"/>
      <w:divBdr>
        <w:top w:val="none" w:sz="0" w:space="0" w:color="auto"/>
        <w:left w:val="none" w:sz="0" w:space="0" w:color="auto"/>
        <w:bottom w:val="none" w:sz="0" w:space="0" w:color="auto"/>
        <w:right w:val="none" w:sz="0" w:space="0" w:color="auto"/>
      </w:divBdr>
      <w:divsChild>
        <w:div w:id="359475227">
          <w:marLeft w:val="0"/>
          <w:marRight w:val="0"/>
          <w:marTop w:val="0"/>
          <w:marBottom w:val="0"/>
          <w:divBdr>
            <w:top w:val="none" w:sz="0" w:space="0" w:color="auto"/>
            <w:left w:val="none" w:sz="0" w:space="0" w:color="auto"/>
            <w:bottom w:val="none" w:sz="0" w:space="0" w:color="auto"/>
            <w:right w:val="none" w:sz="0" w:space="0" w:color="auto"/>
          </w:divBdr>
          <w:divsChild>
            <w:div w:id="1262841237">
              <w:marLeft w:val="0"/>
              <w:marRight w:val="0"/>
              <w:marTop w:val="0"/>
              <w:marBottom w:val="0"/>
              <w:divBdr>
                <w:top w:val="none" w:sz="0" w:space="0" w:color="auto"/>
                <w:left w:val="none" w:sz="0" w:space="0" w:color="auto"/>
                <w:bottom w:val="none" w:sz="0" w:space="0" w:color="auto"/>
                <w:right w:val="none" w:sz="0" w:space="0" w:color="auto"/>
              </w:divBdr>
              <w:divsChild>
                <w:div w:id="1250387400">
                  <w:marLeft w:val="0"/>
                  <w:marRight w:val="0"/>
                  <w:marTop w:val="0"/>
                  <w:marBottom w:val="0"/>
                  <w:divBdr>
                    <w:top w:val="none" w:sz="0" w:space="0" w:color="auto"/>
                    <w:left w:val="none" w:sz="0" w:space="0" w:color="auto"/>
                    <w:bottom w:val="none" w:sz="0" w:space="0" w:color="auto"/>
                    <w:right w:val="none" w:sz="0" w:space="0" w:color="auto"/>
                  </w:divBdr>
                  <w:divsChild>
                    <w:div w:id="20006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462474">
      <w:bodyDiv w:val="1"/>
      <w:marLeft w:val="0"/>
      <w:marRight w:val="0"/>
      <w:marTop w:val="0"/>
      <w:marBottom w:val="0"/>
      <w:divBdr>
        <w:top w:val="none" w:sz="0" w:space="0" w:color="auto"/>
        <w:left w:val="none" w:sz="0" w:space="0" w:color="auto"/>
        <w:bottom w:val="none" w:sz="0" w:space="0" w:color="auto"/>
        <w:right w:val="none" w:sz="0" w:space="0" w:color="auto"/>
      </w:divBdr>
    </w:div>
    <w:div w:id="1108234336">
      <w:bodyDiv w:val="1"/>
      <w:marLeft w:val="0"/>
      <w:marRight w:val="0"/>
      <w:marTop w:val="0"/>
      <w:marBottom w:val="0"/>
      <w:divBdr>
        <w:top w:val="none" w:sz="0" w:space="0" w:color="auto"/>
        <w:left w:val="none" w:sz="0" w:space="0" w:color="auto"/>
        <w:bottom w:val="none" w:sz="0" w:space="0" w:color="auto"/>
        <w:right w:val="none" w:sz="0" w:space="0" w:color="auto"/>
      </w:divBdr>
      <w:divsChild>
        <w:div w:id="635765705">
          <w:marLeft w:val="0"/>
          <w:marRight w:val="0"/>
          <w:marTop w:val="0"/>
          <w:marBottom w:val="0"/>
          <w:divBdr>
            <w:top w:val="none" w:sz="0" w:space="0" w:color="auto"/>
            <w:left w:val="none" w:sz="0" w:space="0" w:color="auto"/>
            <w:bottom w:val="none" w:sz="0" w:space="0" w:color="auto"/>
            <w:right w:val="none" w:sz="0" w:space="0" w:color="auto"/>
          </w:divBdr>
          <w:divsChild>
            <w:div w:id="285743844">
              <w:marLeft w:val="0"/>
              <w:marRight w:val="0"/>
              <w:marTop w:val="0"/>
              <w:marBottom w:val="0"/>
              <w:divBdr>
                <w:top w:val="none" w:sz="0" w:space="0" w:color="auto"/>
                <w:left w:val="none" w:sz="0" w:space="0" w:color="auto"/>
                <w:bottom w:val="none" w:sz="0" w:space="0" w:color="auto"/>
                <w:right w:val="none" w:sz="0" w:space="0" w:color="auto"/>
              </w:divBdr>
              <w:divsChild>
                <w:div w:id="1696231465">
                  <w:marLeft w:val="0"/>
                  <w:marRight w:val="0"/>
                  <w:marTop w:val="0"/>
                  <w:marBottom w:val="0"/>
                  <w:divBdr>
                    <w:top w:val="none" w:sz="0" w:space="0" w:color="auto"/>
                    <w:left w:val="none" w:sz="0" w:space="0" w:color="auto"/>
                    <w:bottom w:val="none" w:sz="0" w:space="0" w:color="auto"/>
                    <w:right w:val="none" w:sz="0" w:space="0" w:color="auto"/>
                  </w:divBdr>
                </w:div>
              </w:divsChild>
            </w:div>
            <w:div w:id="1745637455">
              <w:marLeft w:val="0"/>
              <w:marRight w:val="0"/>
              <w:marTop w:val="0"/>
              <w:marBottom w:val="0"/>
              <w:divBdr>
                <w:top w:val="none" w:sz="0" w:space="0" w:color="auto"/>
                <w:left w:val="none" w:sz="0" w:space="0" w:color="auto"/>
                <w:bottom w:val="none" w:sz="0" w:space="0" w:color="auto"/>
                <w:right w:val="none" w:sz="0" w:space="0" w:color="auto"/>
              </w:divBdr>
              <w:divsChild>
                <w:div w:id="6057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2936">
      <w:bodyDiv w:val="1"/>
      <w:marLeft w:val="0"/>
      <w:marRight w:val="0"/>
      <w:marTop w:val="0"/>
      <w:marBottom w:val="0"/>
      <w:divBdr>
        <w:top w:val="none" w:sz="0" w:space="0" w:color="auto"/>
        <w:left w:val="none" w:sz="0" w:space="0" w:color="auto"/>
        <w:bottom w:val="none" w:sz="0" w:space="0" w:color="auto"/>
        <w:right w:val="none" w:sz="0" w:space="0" w:color="auto"/>
      </w:divBdr>
      <w:divsChild>
        <w:div w:id="1512795042">
          <w:marLeft w:val="0"/>
          <w:marRight w:val="0"/>
          <w:marTop w:val="0"/>
          <w:marBottom w:val="0"/>
          <w:divBdr>
            <w:top w:val="none" w:sz="0" w:space="0" w:color="auto"/>
            <w:left w:val="none" w:sz="0" w:space="0" w:color="auto"/>
            <w:bottom w:val="none" w:sz="0" w:space="0" w:color="auto"/>
            <w:right w:val="none" w:sz="0" w:space="0" w:color="auto"/>
          </w:divBdr>
          <w:divsChild>
            <w:div w:id="1273436334">
              <w:marLeft w:val="0"/>
              <w:marRight w:val="0"/>
              <w:marTop w:val="0"/>
              <w:marBottom w:val="0"/>
              <w:divBdr>
                <w:top w:val="none" w:sz="0" w:space="0" w:color="auto"/>
                <w:left w:val="none" w:sz="0" w:space="0" w:color="auto"/>
                <w:bottom w:val="none" w:sz="0" w:space="0" w:color="auto"/>
                <w:right w:val="none" w:sz="0" w:space="0" w:color="auto"/>
              </w:divBdr>
              <w:divsChild>
                <w:div w:id="1789423516">
                  <w:marLeft w:val="0"/>
                  <w:marRight w:val="0"/>
                  <w:marTop w:val="0"/>
                  <w:marBottom w:val="0"/>
                  <w:divBdr>
                    <w:top w:val="none" w:sz="0" w:space="0" w:color="auto"/>
                    <w:left w:val="none" w:sz="0" w:space="0" w:color="auto"/>
                    <w:bottom w:val="none" w:sz="0" w:space="0" w:color="auto"/>
                    <w:right w:val="none" w:sz="0" w:space="0" w:color="auto"/>
                  </w:divBdr>
                  <w:divsChild>
                    <w:div w:id="15368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3973">
      <w:bodyDiv w:val="1"/>
      <w:marLeft w:val="0"/>
      <w:marRight w:val="0"/>
      <w:marTop w:val="0"/>
      <w:marBottom w:val="0"/>
      <w:divBdr>
        <w:top w:val="none" w:sz="0" w:space="0" w:color="auto"/>
        <w:left w:val="none" w:sz="0" w:space="0" w:color="auto"/>
        <w:bottom w:val="none" w:sz="0" w:space="0" w:color="auto"/>
        <w:right w:val="none" w:sz="0" w:space="0" w:color="auto"/>
      </w:divBdr>
      <w:divsChild>
        <w:div w:id="1431319311">
          <w:marLeft w:val="0"/>
          <w:marRight w:val="0"/>
          <w:marTop w:val="0"/>
          <w:marBottom w:val="0"/>
          <w:divBdr>
            <w:top w:val="none" w:sz="0" w:space="0" w:color="auto"/>
            <w:left w:val="none" w:sz="0" w:space="0" w:color="auto"/>
            <w:bottom w:val="none" w:sz="0" w:space="0" w:color="auto"/>
            <w:right w:val="none" w:sz="0" w:space="0" w:color="auto"/>
          </w:divBdr>
          <w:divsChild>
            <w:div w:id="2095125894">
              <w:marLeft w:val="0"/>
              <w:marRight w:val="0"/>
              <w:marTop w:val="0"/>
              <w:marBottom w:val="0"/>
              <w:divBdr>
                <w:top w:val="none" w:sz="0" w:space="0" w:color="auto"/>
                <w:left w:val="none" w:sz="0" w:space="0" w:color="auto"/>
                <w:bottom w:val="none" w:sz="0" w:space="0" w:color="auto"/>
                <w:right w:val="none" w:sz="0" w:space="0" w:color="auto"/>
              </w:divBdr>
              <w:divsChild>
                <w:div w:id="1506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0167">
      <w:bodyDiv w:val="1"/>
      <w:marLeft w:val="0"/>
      <w:marRight w:val="0"/>
      <w:marTop w:val="0"/>
      <w:marBottom w:val="0"/>
      <w:divBdr>
        <w:top w:val="none" w:sz="0" w:space="0" w:color="auto"/>
        <w:left w:val="none" w:sz="0" w:space="0" w:color="auto"/>
        <w:bottom w:val="none" w:sz="0" w:space="0" w:color="auto"/>
        <w:right w:val="none" w:sz="0" w:space="0" w:color="auto"/>
      </w:divBdr>
      <w:divsChild>
        <w:div w:id="1725450247">
          <w:marLeft w:val="0"/>
          <w:marRight w:val="0"/>
          <w:marTop w:val="0"/>
          <w:marBottom w:val="0"/>
          <w:divBdr>
            <w:top w:val="none" w:sz="0" w:space="0" w:color="auto"/>
            <w:left w:val="none" w:sz="0" w:space="0" w:color="auto"/>
            <w:bottom w:val="none" w:sz="0" w:space="0" w:color="auto"/>
            <w:right w:val="none" w:sz="0" w:space="0" w:color="auto"/>
          </w:divBdr>
          <w:divsChild>
            <w:div w:id="78522033">
              <w:marLeft w:val="0"/>
              <w:marRight w:val="0"/>
              <w:marTop w:val="0"/>
              <w:marBottom w:val="0"/>
              <w:divBdr>
                <w:top w:val="none" w:sz="0" w:space="0" w:color="auto"/>
                <w:left w:val="none" w:sz="0" w:space="0" w:color="auto"/>
                <w:bottom w:val="none" w:sz="0" w:space="0" w:color="auto"/>
                <w:right w:val="none" w:sz="0" w:space="0" w:color="auto"/>
              </w:divBdr>
              <w:divsChild>
                <w:div w:id="562957406">
                  <w:marLeft w:val="0"/>
                  <w:marRight w:val="0"/>
                  <w:marTop w:val="0"/>
                  <w:marBottom w:val="0"/>
                  <w:divBdr>
                    <w:top w:val="none" w:sz="0" w:space="0" w:color="auto"/>
                    <w:left w:val="none" w:sz="0" w:space="0" w:color="auto"/>
                    <w:bottom w:val="none" w:sz="0" w:space="0" w:color="auto"/>
                    <w:right w:val="none" w:sz="0" w:space="0" w:color="auto"/>
                  </w:divBdr>
                  <w:divsChild>
                    <w:div w:id="1539901882">
                      <w:marLeft w:val="0"/>
                      <w:marRight w:val="0"/>
                      <w:marTop w:val="0"/>
                      <w:marBottom w:val="0"/>
                      <w:divBdr>
                        <w:top w:val="none" w:sz="0" w:space="0" w:color="auto"/>
                        <w:left w:val="none" w:sz="0" w:space="0" w:color="auto"/>
                        <w:bottom w:val="none" w:sz="0" w:space="0" w:color="auto"/>
                        <w:right w:val="none" w:sz="0" w:space="0" w:color="auto"/>
                      </w:divBdr>
                    </w:div>
                  </w:divsChild>
                </w:div>
                <w:div w:id="467600017">
                  <w:marLeft w:val="0"/>
                  <w:marRight w:val="0"/>
                  <w:marTop w:val="0"/>
                  <w:marBottom w:val="0"/>
                  <w:divBdr>
                    <w:top w:val="none" w:sz="0" w:space="0" w:color="auto"/>
                    <w:left w:val="none" w:sz="0" w:space="0" w:color="auto"/>
                    <w:bottom w:val="none" w:sz="0" w:space="0" w:color="auto"/>
                    <w:right w:val="none" w:sz="0" w:space="0" w:color="auto"/>
                  </w:divBdr>
                  <w:divsChild>
                    <w:div w:id="21026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22417">
      <w:bodyDiv w:val="1"/>
      <w:marLeft w:val="0"/>
      <w:marRight w:val="0"/>
      <w:marTop w:val="0"/>
      <w:marBottom w:val="0"/>
      <w:divBdr>
        <w:top w:val="none" w:sz="0" w:space="0" w:color="auto"/>
        <w:left w:val="none" w:sz="0" w:space="0" w:color="auto"/>
        <w:bottom w:val="none" w:sz="0" w:space="0" w:color="auto"/>
        <w:right w:val="none" w:sz="0" w:space="0" w:color="auto"/>
      </w:divBdr>
      <w:divsChild>
        <w:div w:id="609704769">
          <w:marLeft w:val="0"/>
          <w:marRight w:val="0"/>
          <w:marTop w:val="0"/>
          <w:marBottom w:val="0"/>
          <w:divBdr>
            <w:top w:val="none" w:sz="0" w:space="0" w:color="auto"/>
            <w:left w:val="none" w:sz="0" w:space="0" w:color="auto"/>
            <w:bottom w:val="none" w:sz="0" w:space="0" w:color="auto"/>
            <w:right w:val="none" w:sz="0" w:space="0" w:color="auto"/>
          </w:divBdr>
          <w:divsChild>
            <w:div w:id="487479443">
              <w:marLeft w:val="0"/>
              <w:marRight w:val="0"/>
              <w:marTop w:val="0"/>
              <w:marBottom w:val="0"/>
              <w:divBdr>
                <w:top w:val="none" w:sz="0" w:space="0" w:color="auto"/>
                <w:left w:val="none" w:sz="0" w:space="0" w:color="auto"/>
                <w:bottom w:val="none" w:sz="0" w:space="0" w:color="auto"/>
                <w:right w:val="none" w:sz="0" w:space="0" w:color="auto"/>
              </w:divBdr>
              <w:divsChild>
                <w:div w:id="1520585899">
                  <w:marLeft w:val="0"/>
                  <w:marRight w:val="0"/>
                  <w:marTop w:val="0"/>
                  <w:marBottom w:val="0"/>
                  <w:divBdr>
                    <w:top w:val="none" w:sz="0" w:space="0" w:color="auto"/>
                    <w:left w:val="none" w:sz="0" w:space="0" w:color="auto"/>
                    <w:bottom w:val="none" w:sz="0" w:space="0" w:color="auto"/>
                    <w:right w:val="none" w:sz="0" w:space="0" w:color="auto"/>
                  </w:divBdr>
                  <w:divsChild>
                    <w:div w:id="330258540">
                      <w:marLeft w:val="0"/>
                      <w:marRight w:val="0"/>
                      <w:marTop w:val="0"/>
                      <w:marBottom w:val="0"/>
                      <w:divBdr>
                        <w:top w:val="none" w:sz="0" w:space="0" w:color="auto"/>
                        <w:left w:val="none" w:sz="0" w:space="0" w:color="auto"/>
                        <w:bottom w:val="none" w:sz="0" w:space="0" w:color="auto"/>
                        <w:right w:val="none" w:sz="0" w:space="0" w:color="auto"/>
                      </w:divBdr>
                    </w:div>
                  </w:divsChild>
                </w:div>
                <w:div w:id="2001688426">
                  <w:marLeft w:val="0"/>
                  <w:marRight w:val="0"/>
                  <w:marTop w:val="0"/>
                  <w:marBottom w:val="0"/>
                  <w:divBdr>
                    <w:top w:val="none" w:sz="0" w:space="0" w:color="auto"/>
                    <w:left w:val="none" w:sz="0" w:space="0" w:color="auto"/>
                    <w:bottom w:val="none" w:sz="0" w:space="0" w:color="auto"/>
                    <w:right w:val="none" w:sz="0" w:space="0" w:color="auto"/>
                  </w:divBdr>
                  <w:divsChild>
                    <w:div w:id="18196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575344">
      <w:bodyDiv w:val="1"/>
      <w:marLeft w:val="0"/>
      <w:marRight w:val="0"/>
      <w:marTop w:val="0"/>
      <w:marBottom w:val="0"/>
      <w:divBdr>
        <w:top w:val="none" w:sz="0" w:space="0" w:color="auto"/>
        <w:left w:val="none" w:sz="0" w:space="0" w:color="auto"/>
        <w:bottom w:val="none" w:sz="0" w:space="0" w:color="auto"/>
        <w:right w:val="none" w:sz="0" w:space="0" w:color="auto"/>
      </w:divBdr>
      <w:divsChild>
        <w:div w:id="1994984925">
          <w:marLeft w:val="0"/>
          <w:marRight w:val="0"/>
          <w:marTop w:val="0"/>
          <w:marBottom w:val="0"/>
          <w:divBdr>
            <w:top w:val="none" w:sz="0" w:space="0" w:color="auto"/>
            <w:left w:val="none" w:sz="0" w:space="0" w:color="auto"/>
            <w:bottom w:val="none" w:sz="0" w:space="0" w:color="auto"/>
            <w:right w:val="none" w:sz="0" w:space="0" w:color="auto"/>
          </w:divBdr>
          <w:divsChild>
            <w:div w:id="1939947974">
              <w:marLeft w:val="0"/>
              <w:marRight w:val="0"/>
              <w:marTop w:val="0"/>
              <w:marBottom w:val="0"/>
              <w:divBdr>
                <w:top w:val="none" w:sz="0" w:space="0" w:color="auto"/>
                <w:left w:val="none" w:sz="0" w:space="0" w:color="auto"/>
                <w:bottom w:val="none" w:sz="0" w:space="0" w:color="auto"/>
                <w:right w:val="none" w:sz="0" w:space="0" w:color="auto"/>
              </w:divBdr>
              <w:divsChild>
                <w:div w:id="11988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B36D-090D-4947-9140-1038C647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3978</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Pre-information notice - services</vt:lpstr>
      <vt:lpstr>Pre-information notice - services</vt:lpstr>
    </vt:vector>
  </TitlesOfParts>
  <Company>European Commission</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Pre-information notice - services</dc:title>
  <dc:subject/>
  <dc:creator>ramatje</dc:creator>
  <cp:keywords/>
  <cp:lastModifiedBy>AA</cp:lastModifiedBy>
  <cp:revision>2</cp:revision>
  <cp:lastPrinted>2016-05-31T08:32:00Z</cp:lastPrinted>
  <dcterms:created xsi:type="dcterms:W3CDTF">2020-04-06T13:40:00Z</dcterms:created>
  <dcterms:modified xsi:type="dcterms:W3CDTF">2020-04-06T13:40:00Z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_AdHocReviewCycleID">
    <vt:i4>-123034807</vt:i4>
  </property>
  <property fmtid="{D5CDD505-2E9C-101B-9397-08002B2CF9AE}" pid="4" name="_EmailSubject">
    <vt:lpwstr>Annexes services</vt:lpwstr>
  </property>
  <property fmtid="{D5CDD505-2E9C-101B-9397-08002B2CF9AE}" pid="5" name="_AuthorEmail">
    <vt:lpwstr>Ana-Elena.PALLARES@cec.eu.int</vt:lpwstr>
  </property>
  <property fmtid="{D5CDD505-2E9C-101B-9397-08002B2CF9AE}" pid="6" name="_AuthorEmailDisplayName">
    <vt:lpwstr>PALLARES Ana Elena (AIDCO)</vt:lpwstr>
  </property>
  <property fmtid="{D5CDD505-2E9C-101B-9397-08002B2CF9AE}" pid="7" name="_PreviousAdHocReviewCycleID">
    <vt:i4>-2072268352</vt:i4>
  </property>
  <property fmtid="{D5CDD505-2E9C-101B-9397-08002B2CF9AE}" pid="8" name="_ReviewingToolsShownOnce">
    <vt:lpwstr/>
  </property>
  <property fmtid="{D5CDD505-2E9C-101B-9397-08002B2CF9AE}" pid="9" name="Checked by">
    <vt:lpwstr>duboile</vt:lpwstr>
  </property>
</Properties>
</file>