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0DACD" w14:textId="181771A2" w:rsidR="00FA72BC" w:rsidRDefault="00FA72BC" w:rsidP="00FA72BC">
      <w:pPr>
        <w:jc w:val="center"/>
        <w:rPr>
          <w:rFonts w:ascii="Times New Roman" w:hAnsi="Times New Roman"/>
          <w:b/>
          <w:sz w:val="24"/>
          <w:szCs w:val="24"/>
        </w:rPr>
      </w:pPr>
      <w:bookmarkStart w:id="0" w:name="_GoBack"/>
      <w:bookmarkEnd w:id="0"/>
      <w:r>
        <w:rPr>
          <w:rFonts w:ascii="Times New Roman" w:hAnsi="Times New Roman"/>
          <w:b/>
          <w:sz w:val="24"/>
          <w:szCs w:val="24"/>
        </w:rPr>
        <w:t xml:space="preserve">INTERREG </w:t>
      </w:r>
      <w:r w:rsidR="00105347">
        <w:rPr>
          <w:rFonts w:ascii="Times New Roman" w:hAnsi="Times New Roman"/>
          <w:b/>
          <w:sz w:val="24"/>
          <w:szCs w:val="24"/>
        </w:rPr>
        <w:t>BULGARİSTAN-TÜRKİYE</w:t>
      </w:r>
      <w:r>
        <w:rPr>
          <w:rFonts w:ascii="Times New Roman" w:hAnsi="Times New Roman"/>
          <w:b/>
          <w:sz w:val="24"/>
          <w:szCs w:val="24"/>
        </w:rPr>
        <w:t xml:space="preserve"> </w:t>
      </w:r>
      <w:r w:rsidRPr="0095582B">
        <w:rPr>
          <w:rFonts w:ascii="Times New Roman" w:hAnsi="Times New Roman"/>
          <w:b/>
          <w:sz w:val="24"/>
          <w:szCs w:val="24"/>
        </w:rPr>
        <w:t>SINIR ÖTESİ İŞBİRLİĞİ</w:t>
      </w:r>
      <w:r>
        <w:rPr>
          <w:rFonts w:ascii="Times New Roman" w:hAnsi="Times New Roman"/>
          <w:b/>
          <w:sz w:val="24"/>
          <w:szCs w:val="24"/>
        </w:rPr>
        <w:t xml:space="preserve"> PROGRAMI </w:t>
      </w:r>
      <w:r w:rsidR="008771F5" w:rsidRPr="008771F5">
        <w:rPr>
          <w:rFonts w:ascii="Times New Roman" w:hAnsi="Times New Roman"/>
          <w:b/>
          <w:sz w:val="24"/>
          <w:szCs w:val="24"/>
        </w:rPr>
        <w:t>BÖLGESEL STRATEJİ</w:t>
      </w:r>
      <w:r w:rsidR="00E412DE">
        <w:rPr>
          <w:rFonts w:ascii="Times New Roman" w:hAnsi="Times New Roman"/>
          <w:b/>
          <w:sz w:val="24"/>
          <w:szCs w:val="24"/>
        </w:rPr>
        <w:t>Sİ</w:t>
      </w:r>
      <w:r w:rsidR="008771F5" w:rsidRPr="008771F5">
        <w:rPr>
          <w:rFonts w:ascii="Times New Roman" w:hAnsi="Times New Roman"/>
          <w:b/>
          <w:sz w:val="24"/>
          <w:szCs w:val="24"/>
        </w:rPr>
        <w:t xml:space="preserve"> KAPSAMINDA BİRİNCİ PROJE ÖN TEKLİF</w:t>
      </w:r>
      <w:r w:rsidR="008771F5">
        <w:rPr>
          <w:rFonts w:ascii="Times New Roman" w:hAnsi="Times New Roman"/>
          <w:b/>
          <w:sz w:val="24"/>
          <w:szCs w:val="24"/>
        </w:rPr>
        <w:t xml:space="preserve"> </w:t>
      </w:r>
      <w:r w:rsidR="008771F5" w:rsidRPr="008771F5">
        <w:rPr>
          <w:rFonts w:ascii="Times New Roman" w:hAnsi="Times New Roman"/>
          <w:b/>
          <w:sz w:val="24"/>
          <w:szCs w:val="24"/>
        </w:rPr>
        <w:t xml:space="preserve">ÇAĞRISI </w:t>
      </w:r>
    </w:p>
    <w:p w14:paraId="7A36418B" w14:textId="61AADC51" w:rsidR="008771F5" w:rsidRDefault="008771F5" w:rsidP="00FA72BC">
      <w:pPr>
        <w:jc w:val="center"/>
        <w:rPr>
          <w:rFonts w:ascii="Times New Roman" w:hAnsi="Times New Roman"/>
          <w:b/>
          <w:sz w:val="24"/>
          <w:szCs w:val="24"/>
        </w:rPr>
      </w:pPr>
      <w:r w:rsidRPr="008771F5">
        <w:rPr>
          <w:rFonts w:ascii="Times New Roman" w:hAnsi="Times New Roman"/>
          <w:b/>
          <w:sz w:val="24"/>
          <w:szCs w:val="24"/>
        </w:rPr>
        <w:t xml:space="preserve">Stratejik Amaç 1: "Yerel ekonominin </w:t>
      </w:r>
      <w:r w:rsidR="00E412DE">
        <w:rPr>
          <w:rFonts w:ascii="Times New Roman" w:hAnsi="Times New Roman"/>
          <w:b/>
          <w:sz w:val="24"/>
          <w:szCs w:val="24"/>
        </w:rPr>
        <w:t>rekabet gücünün arttırılması</w:t>
      </w:r>
      <w:r w:rsidRPr="008771F5">
        <w:rPr>
          <w:rFonts w:ascii="Times New Roman" w:hAnsi="Times New Roman"/>
          <w:b/>
          <w:sz w:val="24"/>
          <w:szCs w:val="24"/>
        </w:rPr>
        <w:t xml:space="preserve"> ile dijital ve yeşil dönüşüm</w:t>
      </w:r>
      <w:r w:rsidR="00E412DE">
        <w:rPr>
          <w:rFonts w:ascii="Times New Roman" w:hAnsi="Times New Roman"/>
          <w:b/>
          <w:sz w:val="24"/>
          <w:szCs w:val="24"/>
        </w:rPr>
        <w:t>e</w:t>
      </w:r>
      <w:r w:rsidRPr="008771F5">
        <w:rPr>
          <w:rFonts w:ascii="Times New Roman" w:hAnsi="Times New Roman"/>
          <w:b/>
          <w:sz w:val="24"/>
          <w:szCs w:val="24"/>
        </w:rPr>
        <w:t xml:space="preserve"> </w:t>
      </w:r>
      <w:r w:rsidR="00E412DE">
        <w:rPr>
          <w:rFonts w:ascii="Times New Roman" w:hAnsi="Times New Roman"/>
          <w:b/>
          <w:sz w:val="24"/>
          <w:szCs w:val="24"/>
        </w:rPr>
        <w:t>dayalı</w:t>
      </w:r>
      <w:r w:rsidRPr="008771F5">
        <w:rPr>
          <w:rFonts w:ascii="Times New Roman" w:hAnsi="Times New Roman"/>
          <w:b/>
          <w:sz w:val="24"/>
          <w:szCs w:val="24"/>
        </w:rPr>
        <w:t xml:space="preserve"> sürdürülebilir ve kapsayıcı ekonomik büyüme "</w:t>
      </w:r>
    </w:p>
    <w:p w14:paraId="58B40B9F" w14:textId="306BECB9" w:rsidR="008771F5" w:rsidRDefault="00FA72BC" w:rsidP="00397B64">
      <w:pPr>
        <w:pStyle w:val="NormalWeb"/>
        <w:shd w:val="clear" w:color="auto" w:fill="FFFFFF"/>
        <w:spacing w:before="120" w:beforeAutospacing="0" w:after="120" w:afterAutospacing="0" w:line="276" w:lineRule="auto"/>
        <w:jc w:val="both"/>
        <w:rPr>
          <w:color w:val="313030"/>
        </w:rPr>
      </w:pPr>
      <w:r w:rsidRPr="00FF2A07">
        <w:rPr>
          <w:color w:val="313030"/>
        </w:rPr>
        <w:t xml:space="preserve">Avrupa Birliği </w:t>
      </w:r>
      <w:r w:rsidRPr="001D6F82">
        <w:rPr>
          <w:color w:val="313030"/>
        </w:rPr>
        <w:t>Ba</w:t>
      </w:r>
      <w:r>
        <w:rPr>
          <w:color w:val="313030"/>
        </w:rPr>
        <w:t>ş</w:t>
      </w:r>
      <w:r w:rsidRPr="001D6F82">
        <w:rPr>
          <w:color w:val="313030"/>
        </w:rPr>
        <w:t>kanlığının</w:t>
      </w:r>
      <w:r w:rsidRPr="00FF2A07">
        <w:rPr>
          <w:color w:val="313030"/>
        </w:rPr>
        <w:t xml:space="preserve"> Ulusal Otoritesi olduğu </w:t>
      </w:r>
      <w:r w:rsidR="008771F5">
        <w:rPr>
          <w:color w:val="313030"/>
        </w:rPr>
        <w:t>Bulgaristan-Türkiye</w:t>
      </w:r>
      <w:r w:rsidRPr="00FF2A07">
        <w:rPr>
          <w:color w:val="313030"/>
        </w:rPr>
        <w:t xml:space="preserve"> Sınır Ötesi İşbirliği (SÖ</w:t>
      </w:r>
      <w:r w:rsidR="008771F5">
        <w:rPr>
          <w:color w:val="313030"/>
        </w:rPr>
        <w:t xml:space="preserve">İ) Programının 2021-2027 dönemi </w:t>
      </w:r>
      <w:r w:rsidR="00E52207">
        <w:rPr>
          <w:color w:val="313030"/>
        </w:rPr>
        <w:t xml:space="preserve">öncelik alanlarında biri olan </w:t>
      </w:r>
      <w:r w:rsidR="00147E8B">
        <w:rPr>
          <w:color w:val="313030"/>
        </w:rPr>
        <w:t xml:space="preserve">“PO5-Vatandaşlara Daha Yakın Bir Avrupa” </w:t>
      </w:r>
      <w:r w:rsidR="00E52207">
        <w:rPr>
          <w:color w:val="313030"/>
        </w:rPr>
        <w:t xml:space="preserve">altında </w:t>
      </w:r>
      <w:r w:rsidR="00824096">
        <w:rPr>
          <w:color w:val="313030"/>
        </w:rPr>
        <w:t xml:space="preserve">hazırlanan </w:t>
      </w:r>
      <w:r w:rsidR="00147E8B">
        <w:rPr>
          <w:color w:val="313030"/>
        </w:rPr>
        <w:t xml:space="preserve">Bölgesel Strateji kapsamında </w:t>
      </w:r>
      <w:r w:rsidR="00824096">
        <w:rPr>
          <w:color w:val="313030"/>
        </w:rPr>
        <w:t>hibe sağlanacak</w:t>
      </w:r>
      <w:r w:rsidR="00147E8B">
        <w:rPr>
          <w:color w:val="313030"/>
        </w:rPr>
        <w:t xml:space="preserve"> Proje Ön Tekliflerine ilişkin birinci çağrı </w:t>
      </w:r>
      <w:r w:rsidR="00147E8B">
        <w:rPr>
          <w:b/>
          <w:color w:val="313030"/>
        </w:rPr>
        <w:t>22</w:t>
      </w:r>
      <w:r w:rsidR="00147E8B" w:rsidRPr="00321971">
        <w:rPr>
          <w:b/>
          <w:color w:val="313030"/>
        </w:rPr>
        <w:t xml:space="preserve"> </w:t>
      </w:r>
      <w:r w:rsidR="00147E8B">
        <w:rPr>
          <w:b/>
          <w:color w:val="313030"/>
        </w:rPr>
        <w:t>Mayıs</w:t>
      </w:r>
      <w:r w:rsidR="00147E8B" w:rsidRPr="00321971">
        <w:rPr>
          <w:b/>
          <w:color w:val="313030"/>
        </w:rPr>
        <w:t xml:space="preserve"> 2023 tarihinde</w:t>
      </w:r>
      <w:r w:rsidR="00147E8B" w:rsidRPr="00FF2A07">
        <w:rPr>
          <w:color w:val="313030"/>
        </w:rPr>
        <w:t xml:space="preserve"> </w:t>
      </w:r>
      <w:r w:rsidR="00147E8B">
        <w:rPr>
          <w:color w:val="313030"/>
        </w:rPr>
        <w:t>yayınlanmıştır (</w:t>
      </w:r>
      <w:hyperlink r:id="rId8" w:history="1">
        <w:r w:rsidR="00147E8B" w:rsidRPr="001406FD">
          <w:rPr>
            <w:rStyle w:val="Kpr"/>
          </w:rPr>
          <w:t>http://www.ipacbc-bgtr.eu/integrated-territorial-strategy-calls-proposals-news/first-call-project-ideas-territorial-strategy</w:t>
        </w:r>
      </w:hyperlink>
      <w:r w:rsidR="00147E8B">
        <w:rPr>
          <w:color w:val="313030"/>
        </w:rPr>
        <w:t>).</w:t>
      </w:r>
    </w:p>
    <w:p w14:paraId="566B58C9" w14:textId="7B81A7D0" w:rsidR="006538CE" w:rsidRDefault="00DC28C6" w:rsidP="006538CE">
      <w:pPr>
        <w:pStyle w:val="NormalWeb"/>
        <w:shd w:val="clear" w:color="auto" w:fill="FFFFFF"/>
        <w:spacing w:before="120" w:beforeAutospacing="0" w:after="120" w:afterAutospacing="0" w:line="276" w:lineRule="auto"/>
        <w:jc w:val="both"/>
        <w:rPr>
          <w:color w:val="313030"/>
        </w:rPr>
      </w:pPr>
      <w:r>
        <w:rPr>
          <w:color w:val="313030"/>
        </w:rPr>
        <w:t>Duyuru kapsamında, p</w:t>
      </w:r>
      <w:r w:rsidR="006538CE" w:rsidRPr="00FF2A07">
        <w:rPr>
          <w:color w:val="313030"/>
        </w:rPr>
        <w:t xml:space="preserve">rogram </w:t>
      </w:r>
      <w:r>
        <w:rPr>
          <w:color w:val="313030"/>
        </w:rPr>
        <w:t>a</w:t>
      </w:r>
      <w:r w:rsidR="006538CE" w:rsidRPr="00FF2A07">
        <w:rPr>
          <w:color w:val="313030"/>
        </w:rPr>
        <w:t xml:space="preserve">lanında yer alan ve </w:t>
      </w:r>
      <w:r>
        <w:rPr>
          <w:color w:val="313030"/>
        </w:rPr>
        <w:t>p</w:t>
      </w:r>
      <w:r w:rsidR="006538CE" w:rsidRPr="00FF2A07">
        <w:rPr>
          <w:color w:val="313030"/>
        </w:rPr>
        <w:t xml:space="preserve">rogram belgesinde potansiyel yararlanıcı olarak tanımlanan tüm kurum ve kuruluşlar, </w:t>
      </w:r>
      <w:r w:rsidR="00D5098A" w:rsidRPr="00D5098A">
        <w:rPr>
          <w:b/>
          <w:color w:val="313030"/>
        </w:rPr>
        <w:t>2</w:t>
      </w:r>
      <w:r w:rsidR="006538CE" w:rsidRPr="00321971">
        <w:rPr>
          <w:b/>
          <w:color w:val="313030"/>
        </w:rPr>
        <w:t>4 Temmuz 2023 tarihine kadar</w:t>
      </w:r>
      <w:r w:rsidR="006538CE" w:rsidRPr="00FF2A07">
        <w:rPr>
          <w:color w:val="313030"/>
        </w:rPr>
        <w:t xml:space="preserve"> proje </w:t>
      </w:r>
      <w:r w:rsidR="00D5098A">
        <w:rPr>
          <w:color w:val="313030"/>
        </w:rPr>
        <w:t>ön teklifi sunabileceklerdir</w:t>
      </w:r>
      <w:r w:rsidR="006538CE" w:rsidRPr="00FF2A07">
        <w:rPr>
          <w:color w:val="313030"/>
        </w:rPr>
        <w:t>. Proje</w:t>
      </w:r>
      <w:r w:rsidR="00D5098A">
        <w:rPr>
          <w:color w:val="313030"/>
        </w:rPr>
        <w:t xml:space="preserve"> ön teklif</w:t>
      </w:r>
      <w:r w:rsidR="006538CE" w:rsidRPr="00FF2A07">
        <w:rPr>
          <w:color w:val="313030"/>
        </w:rPr>
        <w:t xml:space="preserve"> başvuruları, sadece </w:t>
      </w:r>
      <w:r w:rsidR="006538CE">
        <w:rPr>
          <w:color w:val="313030"/>
        </w:rPr>
        <w:t xml:space="preserve">Ortak </w:t>
      </w:r>
      <w:r w:rsidR="006538CE" w:rsidRPr="00FF2A07">
        <w:rPr>
          <w:color w:val="313030"/>
        </w:rPr>
        <w:t xml:space="preserve">Elektronik İzleme </w:t>
      </w:r>
      <w:r w:rsidR="00813B5C">
        <w:rPr>
          <w:color w:val="313030"/>
        </w:rPr>
        <w:t>Sistemi (JeMS) üzerinden çevrim</w:t>
      </w:r>
      <w:r w:rsidR="006538CE" w:rsidRPr="00FA72BC">
        <w:rPr>
          <w:color w:val="313030"/>
        </w:rPr>
        <w:t>içi olarak yapılacaktır.</w:t>
      </w:r>
    </w:p>
    <w:p w14:paraId="55C6F92D" w14:textId="77777777" w:rsidR="006538CE" w:rsidRDefault="006538CE" w:rsidP="00397B64">
      <w:pPr>
        <w:pStyle w:val="NormalWeb"/>
        <w:shd w:val="clear" w:color="auto" w:fill="FFFFFF"/>
        <w:spacing w:before="120" w:beforeAutospacing="0" w:after="120" w:afterAutospacing="0" w:line="276" w:lineRule="auto"/>
        <w:jc w:val="both"/>
        <w:rPr>
          <w:color w:val="313030"/>
        </w:rPr>
      </w:pPr>
    </w:p>
    <w:p w14:paraId="2588BE15" w14:textId="1068828A" w:rsidR="00E87CF7" w:rsidRPr="00397B64" w:rsidRDefault="00E87CF7" w:rsidP="00321971">
      <w:pPr>
        <w:pStyle w:val="NormalWeb"/>
        <w:shd w:val="clear" w:color="auto" w:fill="FFFFFF"/>
        <w:spacing w:before="120" w:beforeAutospacing="0" w:after="120" w:afterAutospacing="0" w:line="276" w:lineRule="auto"/>
        <w:jc w:val="both"/>
        <w:rPr>
          <w:b/>
          <w:color w:val="313030"/>
          <w:u w:val="single"/>
        </w:rPr>
      </w:pPr>
      <w:r w:rsidRPr="00E87CF7">
        <w:rPr>
          <w:b/>
          <w:color w:val="313030"/>
          <w:u w:val="single"/>
        </w:rPr>
        <w:t>Çağrı Takvimi</w:t>
      </w:r>
    </w:p>
    <w:tbl>
      <w:tblPr>
        <w:tblW w:w="9348" w:type="dxa"/>
        <w:jc w:val="center"/>
        <w:tblCellMar>
          <w:top w:w="15" w:type="dxa"/>
          <w:left w:w="15" w:type="dxa"/>
          <w:bottom w:w="15" w:type="dxa"/>
          <w:right w:w="15" w:type="dxa"/>
        </w:tblCellMar>
        <w:tblLook w:val="04A0" w:firstRow="1" w:lastRow="0" w:firstColumn="1" w:lastColumn="0" w:noHBand="0" w:noVBand="1"/>
      </w:tblPr>
      <w:tblGrid>
        <w:gridCol w:w="5946"/>
        <w:gridCol w:w="3402"/>
      </w:tblGrid>
      <w:tr w:rsidR="001F7144" w:rsidRPr="00080F0B" w14:paraId="2E0CD825" w14:textId="77777777" w:rsidTr="002521E9">
        <w:trPr>
          <w:trHeight w:val="359"/>
          <w:jc w:val="center"/>
        </w:trPr>
        <w:tc>
          <w:tcPr>
            <w:tcW w:w="5946" w:type="dxa"/>
            <w:tcBorders>
              <w:top w:val="single" w:sz="2" w:space="0" w:color="auto"/>
              <w:left w:val="single" w:sz="6" w:space="0" w:color="auto"/>
              <w:bottom w:val="single" w:sz="2" w:space="0" w:color="auto"/>
              <w:right w:val="single" w:sz="6" w:space="0" w:color="auto"/>
            </w:tcBorders>
            <w:vAlign w:val="center"/>
          </w:tcPr>
          <w:p w14:paraId="24FA7EC3" w14:textId="3E6B4A5F" w:rsidR="001F7144" w:rsidRDefault="001F7144" w:rsidP="003725F9">
            <w:pPr>
              <w:pStyle w:val="NormalWeb"/>
              <w:shd w:val="clear" w:color="auto" w:fill="FFFFFF"/>
              <w:spacing w:before="0" w:beforeAutospacing="0" w:after="0" w:afterAutospacing="0" w:line="276" w:lineRule="auto"/>
              <w:ind w:left="112"/>
              <w:jc w:val="both"/>
              <w:rPr>
                <w:color w:val="313030"/>
              </w:rPr>
            </w:pPr>
            <w:r>
              <w:t>Çağrıya çıkılması</w:t>
            </w:r>
          </w:p>
        </w:tc>
        <w:tc>
          <w:tcPr>
            <w:tcW w:w="3402" w:type="dxa"/>
            <w:tcBorders>
              <w:top w:val="single" w:sz="2" w:space="0" w:color="auto"/>
              <w:left w:val="single" w:sz="6" w:space="0" w:color="auto"/>
              <w:bottom w:val="single" w:sz="2" w:space="0" w:color="auto"/>
              <w:right w:val="single" w:sz="6" w:space="0" w:color="auto"/>
            </w:tcBorders>
            <w:vAlign w:val="center"/>
          </w:tcPr>
          <w:p w14:paraId="38DDBF9E" w14:textId="2F3C01E8" w:rsidR="001F7144" w:rsidRPr="00477877" w:rsidRDefault="00477877" w:rsidP="00321971">
            <w:pPr>
              <w:pStyle w:val="NormalWeb"/>
              <w:shd w:val="clear" w:color="auto" w:fill="FFFFFF"/>
              <w:spacing w:before="0" w:beforeAutospacing="0" w:after="0" w:afterAutospacing="0" w:line="276" w:lineRule="auto"/>
              <w:jc w:val="both"/>
            </w:pPr>
            <w:r>
              <w:t>22 Mayıs</w:t>
            </w:r>
            <w:r w:rsidR="001F7144">
              <w:t xml:space="preserve"> </w:t>
            </w:r>
            <w:r w:rsidR="001F7144" w:rsidRPr="00226452">
              <w:t>2023</w:t>
            </w:r>
          </w:p>
        </w:tc>
      </w:tr>
      <w:tr w:rsidR="001F7144" w:rsidRPr="00080F0B" w14:paraId="5AAD907F" w14:textId="77777777" w:rsidTr="002521E9">
        <w:trPr>
          <w:trHeight w:val="359"/>
          <w:jc w:val="center"/>
        </w:trPr>
        <w:tc>
          <w:tcPr>
            <w:tcW w:w="5946" w:type="dxa"/>
            <w:tcBorders>
              <w:top w:val="single" w:sz="2" w:space="0" w:color="auto"/>
              <w:left w:val="single" w:sz="6" w:space="0" w:color="auto"/>
              <w:bottom w:val="single" w:sz="2" w:space="0" w:color="auto"/>
              <w:right w:val="single" w:sz="6" w:space="0" w:color="auto"/>
            </w:tcBorders>
            <w:vAlign w:val="center"/>
          </w:tcPr>
          <w:p w14:paraId="0BE3228C" w14:textId="228C9775" w:rsidR="001F7144" w:rsidRDefault="00477877" w:rsidP="003725F9">
            <w:pPr>
              <w:pStyle w:val="NormalWeb"/>
              <w:shd w:val="clear" w:color="auto" w:fill="FFFFFF"/>
              <w:spacing w:before="0" w:beforeAutospacing="0" w:after="0" w:afterAutospacing="0" w:line="276" w:lineRule="auto"/>
              <w:ind w:left="112"/>
              <w:jc w:val="both"/>
              <w:rPr>
                <w:color w:val="313030"/>
              </w:rPr>
            </w:pPr>
            <w:r>
              <w:rPr>
                <w:color w:val="313030"/>
              </w:rPr>
              <w:t>Bilgilendirme Günü (Kırklareli Üniversitesi Kültür Merkezi)</w:t>
            </w:r>
          </w:p>
        </w:tc>
        <w:tc>
          <w:tcPr>
            <w:tcW w:w="3402" w:type="dxa"/>
            <w:tcBorders>
              <w:top w:val="single" w:sz="2" w:space="0" w:color="auto"/>
              <w:left w:val="single" w:sz="6" w:space="0" w:color="auto"/>
              <w:bottom w:val="single" w:sz="2" w:space="0" w:color="auto"/>
              <w:right w:val="single" w:sz="6" w:space="0" w:color="auto"/>
            </w:tcBorders>
            <w:vAlign w:val="center"/>
          </w:tcPr>
          <w:p w14:paraId="23B10F88" w14:textId="67F71579" w:rsidR="001F7144" w:rsidRDefault="001E0F67" w:rsidP="00321971">
            <w:pPr>
              <w:pStyle w:val="NormalWeb"/>
              <w:shd w:val="clear" w:color="auto" w:fill="FFFFFF"/>
              <w:spacing w:before="0" w:beforeAutospacing="0" w:after="0" w:afterAutospacing="0" w:line="276" w:lineRule="auto"/>
              <w:jc w:val="both"/>
              <w:rPr>
                <w:color w:val="313030"/>
              </w:rPr>
            </w:pPr>
            <w:r>
              <w:rPr>
                <w:color w:val="313030"/>
              </w:rPr>
              <w:t>7</w:t>
            </w:r>
            <w:r w:rsidR="001F7144">
              <w:rPr>
                <w:color w:val="313030"/>
              </w:rPr>
              <w:t xml:space="preserve"> Haziran</w:t>
            </w:r>
            <w:r w:rsidR="001F7144" w:rsidRPr="00080F0B">
              <w:rPr>
                <w:color w:val="313030"/>
              </w:rPr>
              <w:t xml:space="preserve"> 2023</w:t>
            </w:r>
          </w:p>
        </w:tc>
      </w:tr>
      <w:tr w:rsidR="005F649A" w:rsidRPr="00080F0B" w14:paraId="016ACC67" w14:textId="77777777" w:rsidTr="002521E9">
        <w:trPr>
          <w:trHeight w:val="374"/>
          <w:jc w:val="center"/>
        </w:trPr>
        <w:tc>
          <w:tcPr>
            <w:tcW w:w="5946" w:type="dxa"/>
            <w:tcBorders>
              <w:top w:val="single" w:sz="2" w:space="0" w:color="auto"/>
              <w:left w:val="single" w:sz="6" w:space="0" w:color="auto"/>
              <w:bottom w:val="single" w:sz="2" w:space="0" w:color="auto"/>
              <w:right w:val="single" w:sz="6" w:space="0" w:color="auto"/>
            </w:tcBorders>
            <w:vAlign w:val="center"/>
            <w:hideMark/>
          </w:tcPr>
          <w:p w14:paraId="71D9EB71" w14:textId="3ECFEA13" w:rsidR="005F649A" w:rsidRPr="00080F0B" w:rsidRDefault="00477877" w:rsidP="003725F9">
            <w:pPr>
              <w:pStyle w:val="NormalWeb"/>
              <w:shd w:val="clear" w:color="auto" w:fill="FFFFFF"/>
              <w:spacing w:before="0" w:beforeAutospacing="0" w:after="0" w:afterAutospacing="0" w:line="276" w:lineRule="auto"/>
              <w:ind w:left="112"/>
              <w:jc w:val="both"/>
              <w:rPr>
                <w:color w:val="313030"/>
              </w:rPr>
            </w:pPr>
            <w:r>
              <w:rPr>
                <w:color w:val="313030"/>
              </w:rPr>
              <w:t>Ortaklık Forumu (Kırklareli Üniversitesi Kültür Merkezi)</w:t>
            </w:r>
          </w:p>
        </w:tc>
        <w:tc>
          <w:tcPr>
            <w:tcW w:w="3402" w:type="dxa"/>
            <w:tcBorders>
              <w:top w:val="single" w:sz="2" w:space="0" w:color="auto"/>
              <w:left w:val="single" w:sz="6" w:space="0" w:color="auto"/>
              <w:bottom w:val="single" w:sz="2" w:space="0" w:color="auto"/>
              <w:right w:val="single" w:sz="6" w:space="0" w:color="auto"/>
            </w:tcBorders>
            <w:vAlign w:val="center"/>
            <w:hideMark/>
          </w:tcPr>
          <w:p w14:paraId="502A4A22" w14:textId="01C3135B" w:rsidR="005F649A" w:rsidRPr="00080F0B" w:rsidRDefault="001E0F67" w:rsidP="00321971">
            <w:pPr>
              <w:pStyle w:val="NormalWeb"/>
              <w:shd w:val="clear" w:color="auto" w:fill="FFFFFF"/>
              <w:spacing w:before="0" w:beforeAutospacing="0" w:after="0" w:afterAutospacing="0" w:line="276" w:lineRule="auto"/>
              <w:jc w:val="both"/>
              <w:rPr>
                <w:color w:val="313030"/>
              </w:rPr>
            </w:pPr>
            <w:r>
              <w:rPr>
                <w:color w:val="313030"/>
              </w:rPr>
              <w:t>8</w:t>
            </w:r>
            <w:r w:rsidR="005F649A">
              <w:rPr>
                <w:color w:val="313030"/>
              </w:rPr>
              <w:t xml:space="preserve"> Haziran</w:t>
            </w:r>
            <w:r w:rsidR="005F649A" w:rsidRPr="00080F0B">
              <w:rPr>
                <w:color w:val="313030"/>
              </w:rPr>
              <w:t xml:space="preserve"> 2023</w:t>
            </w:r>
          </w:p>
        </w:tc>
      </w:tr>
      <w:tr w:rsidR="005F649A" w:rsidRPr="00080F0B" w14:paraId="2C6C1F16" w14:textId="77777777" w:rsidTr="004B5E56">
        <w:trPr>
          <w:trHeight w:val="391"/>
          <w:jc w:val="center"/>
        </w:trPr>
        <w:tc>
          <w:tcPr>
            <w:tcW w:w="5946" w:type="dxa"/>
            <w:tcBorders>
              <w:top w:val="single" w:sz="2" w:space="0" w:color="auto"/>
              <w:left w:val="single" w:sz="6" w:space="0" w:color="auto"/>
              <w:bottom w:val="single" w:sz="2" w:space="0" w:color="auto"/>
              <w:right w:val="single" w:sz="6" w:space="0" w:color="auto"/>
            </w:tcBorders>
            <w:vAlign w:val="center"/>
            <w:hideMark/>
          </w:tcPr>
          <w:p w14:paraId="79303AEB" w14:textId="5F84B2B1" w:rsidR="005F649A" w:rsidRPr="00080F0B" w:rsidRDefault="005F649A" w:rsidP="003725F9">
            <w:pPr>
              <w:pStyle w:val="NormalWeb"/>
              <w:shd w:val="clear" w:color="auto" w:fill="FFFFFF"/>
              <w:spacing w:before="0" w:beforeAutospacing="0" w:after="0" w:afterAutospacing="0" w:line="276" w:lineRule="auto"/>
              <w:ind w:left="112"/>
              <w:jc w:val="both"/>
              <w:rPr>
                <w:color w:val="313030"/>
              </w:rPr>
            </w:pPr>
            <w:r>
              <w:rPr>
                <w:color w:val="313030"/>
              </w:rPr>
              <w:t>Başvuruların sunulması için son tarih</w:t>
            </w:r>
          </w:p>
        </w:tc>
        <w:tc>
          <w:tcPr>
            <w:tcW w:w="3402" w:type="dxa"/>
            <w:tcBorders>
              <w:top w:val="single" w:sz="2" w:space="0" w:color="auto"/>
              <w:left w:val="single" w:sz="6" w:space="0" w:color="auto"/>
              <w:bottom w:val="single" w:sz="2" w:space="0" w:color="auto"/>
              <w:right w:val="single" w:sz="6" w:space="0" w:color="auto"/>
            </w:tcBorders>
            <w:vAlign w:val="center"/>
            <w:hideMark/>
          </w:tcPr>
          <w:p w14:paraId="4A514FB8" w14:textId="4517E8D2" w:rsidR="005F649A" w:rsidRPr="00080F0B" w:rsidRDefault="001E0F67" w:rsidP="004B5E56">
            <w:pPr>
              <w:pStyle w:val="NormalWeb"/>
              <w:shd w:val="clear" w:color="auto" w:fill="FFFFFF"/>
              <w:spacing w:before="0" w:beforeAutospacing="0" w:after="0" w:afterAutospacing="0" w:line="276" w:lineRule="auto"/>
              <w:jc w:val="both"/>
              <w:rPr>
                <w:color w:val="313030"/>
              </w:rPr>
            </w:pPr>
            <w:r>
              <w:rPr>
                <w:color w:val="313030"/>
              </w:rPr>
              <w:t>2</w:t>
            </w:r>
            <w:r w:rsidR="005F649A">
              <w:rPr>
                <w:color w:val="313030"/>
              </w:rPr>
              <w:t>4 Temmuz</w:t>
            </w:r>
            <w:r w:rsidR="005F649A" w:rsidRPr="00080F0B">
              <w:rPr>
                <w:color w:val="313030"/>
              </w:rPr>
              <w:t xml:space="preserve"> 2023 </w:t>
            </w:r>
            <w:r w:rsidR="004B5E56">
              <w:rPr>
                <w:color w:val="313030"/>
              </w:rPr>
              <w:t xml:space="preserve">Saat: </w:t>
            </w:r>
            <w:r w:rsidR="005F649A" w:rsidRPr="00080F0B">
              <w:rPr>
                <w:color w:val="313030"/>
              </w:rPr>
              <w:t>1</w:t>
            </w:r>
            <w:r>
              <w:rPr>
                <w:color w:val="313030"/>
              </w:rPr>
              <w:t>7</w:t>
            </w:r>
            <w:r w:rsidR="005F649A" w:rsidRPr="00080F0B">
              <w:rPr>
                <w:color w:val="313030"/>
              </w:rPr>
              <w:t>:00</w:t>
            </w:r>
          </w:p>
        </w:tc>
      </w:tr>
    </w:tbl>
    <w:p w14:paraId="7B42F418" w14:textId="362E7756" w:rsidR="00E87CF7" w:rsidRDefault="00E87CF7" w:rsidP="00321971">
      <w:pPr>
        <w:pStyle w:val="NormalWeb"/>
        <w:shd w:val="clear" w:color="auto" w:fill="FFFFFF"/>
        <w:spacing w:before="240" w:beforeAutospacing="0" w:after="120" w:afterAutospacing="0" w:line="276" w:lineRule="auto"/>
        <w:jc w:val="both"/>
        <w:rPr>
          <w:b/>
          <w:color w:val="313030"/>
          <w:u w:val="single"/>
        </w:rPr>
      </w:pPr>
      <w:r>
        <w:rPr>
          <w:b/>
          <w:color w:val="313030"/>
          <w:u w:val="single"/>
        </w:rPr>
        <w:t xml:space="preserve">Kimler </w:t>
      </w:r>
      <w:r w:rsidR="00321971">
        <w:rPr>
          <w:b/>
          <w:color w:val="313030"/>
          <w:u w:val="single"/>
        </w:rPr>
        <w:t>B</w:t>
      </w:r>
      <w:r>
        <w:rPr>
          <w:b/>
          <w:color w:val="313030"/>
          <w:u w:val="single"/>
        </w:rPr>
        <w:t>aşvurabilir</w:t>
      </w:r>
      <w:r w:rsidR="00321971">
        <w:rPr>
          <w:b/>
          <w:color w:val="313030"/>
          <w:u w:val="single"/>
        </w:rPr>
        <w:t>?</w:t>
      </w:r>
      <w:r>
        <w:rPr>
          <w:b/>
          <w:color w:val="313030"/>
          <w:u w:val="single"/>
        </w:rPr>
        <w:t xml:space="preserve"> </w:t>
      </w:r>
    </w:p>
    <w:p w14:paraId="5941AFD5" w14:textId="7705BA77" w:rsidR="00956D8F" w:rsidRDefault="00DC28C6" w:rsidP="00321971">
      <w:pPr>
        <w:pStyle w:val="NormalWeb"/>
        <w:shd w:val="clear" w:color="auto" w:fill="FFFFFF"/>
        <w:spacing w:before="120" w:beforeAutospacing="0" w:after="120" w:afterAutospacing="0" w:line="276" w:lineRule="auto"/>
        <w:jc w:val="both"/>
        <w:rPr>
          <w:color w:val="313030"/>
          <w:shd w:val="clear" w:color="auto" w:fill="FFFFFF"/>
        </w:rPr>
      </w:pPr>
      <w:r>
        <w:rPr>
          <w:color w:val="313030"/>
          <w:shd w:val="clear" w:color="auto" w:fill="FFFFFF"/>
        </w:rPr>
        <w:t>Teklif ç</w:t>
      </w:r>
      <w:r w:rsidR="00321971" w:rsidRPr="00FF2A07">
        <w:rPr>
          <w:color w:val="313030"/>
          <w:shd w:val="clear" w:color="auto" w:fill="FFFFFF"/>
        </w:rPr>
        <w:t>ağrı</w:t>
      </w:r>
      <w:r>
        <w:rPr>
          <w:color w:val="313030"/>
          <w:shd w:val="clear" w:color="auto" w:fill="FFFFFF"/>
        </w:rPr>
        <w:t>sı</w:t>
      </w:r>
      <w:r w:rsidR="00321971" w:rsidRPr="00FF2A07">
        <w:rPr>
          <w:color w:val="313030"/>
          <w:shd w:val="clear" w:color="auto" w:fill="FFFFFF"/>
        </w:rPr>
        <w:t xml:space="preserve"> </w:t>
      </w:r>
      <w:r>
        <w:rPr>
          <w:color w:val="313030"/>
          <w:shd w:val="clear" w:color="auto" w:fill="FFFFFF"/>
        </w:rPr>
        <w:t>altında</w:t>
      </w:r>
      <w:r w:rsidR="00321971" w:rsidRPr="00FF2A07">
        <w:rPr>
          <w:color w:val="313030"/>
          <w:shd w:val="clear" w:color="auto" w:fill="FFFFFF"/>
        </w:rPr>
        <w:t xml:space="preserve">, </w:t>
      </w:r>
      <w:r w:rsidR="00674E8B">
        <w:rPr>
          <w:color w:val="313030"/>
          <w:shd w:val="clear" w:color="auto" w:fill="FFFFFF"/>
        </w:rPr>
        <w:t>Türkiye’de</w:t>
      </w:r>
      <w:r w:rsidR="00030462" w:rsidRPr="006538CE">
        <w:rPr>
          <w:color w:val="313030"/>
          <w:shd w:val="clear" w:color="auto" w:fill="FFFFFF"/>
        </w:rPr>
        <w:t xml:space="preserve"> </w:t>
      </w:r>
      <w:r w:rsidR="00030462" w:rsidRPr="006538CE">
        <w:rPr>
          <w:b/>
          <w:color w:val="313030"/>
          <w:shd w:val="clear" w:color="auto" w:fill="FFFFFF"/>
        </w:rPr>
        <w:t>Edirne ve Kırklareli</w:t>
      </w:r>
      <w:r w:rsidR="00030462" w:rsidRPr="006538CE">
        <w:rPr>
          <w:color w:val="313030"/>
          <w:shd w:val="clear" w:color="auto" w:fill="FFFFFF"/>
        </w:rPr>
        <w:t xml:space="preserve"> illeri</w:t>
      </w:r>
      <w:r w:rsidR="00030462">
        <w:rPr>
          <w:color w:val="313030"/>
          <w:shd w:val="clear" w:color="auto" w:fill="FFFFFF"/>
        </w:rPr>
        <w:t xml:space="preserve"> ile </w:t>
      </w:r>
      <w:r w:rsidR="00321971" w:rsidRPr="006538CE">
        <w:rPr>
          <w:color w:val="313030"/>
          <w:shd w:val="clear" w:color="auto" w:fill="FFFFFF"/>
        </w:rPr>
        <w:t>Bulgaristan</w:t>
      </w:r>
      <w:r w:rsidR="006538CE" w:rsidRPr="006538CE">
        <w:rPr>
          <w:color w:val="313030"/>
          <w:shd w:val="clear" w:color="auto" w:fill="FFFFFF"/>
        </w:rPr>
        <w:t xml:space="preserve">’da </w:t>
      </w:r>
      <w:r w:rsidR="009423B0">
        <w:rPr>
          <w:b/>
          <w:color w:val="313030"/>
          <w:shd w:val="clear" w:color="auto" w:fill="FFFFFF"/>
        </w:rPr>
        <w:t>Hasköy</w:t>
      </w:r>
      <w:r w:rsidR="006538CE" w:rsidRPr="006538CE">
        <w:rPr>
          <w:b/>
          <w:color w:val="313030"/>
          <w:shd w:val="clear" w:color="auto" w:fill="FFFFFF"/>
        </w:rPr>
        <w:t xml:space="preserve">, Yambol </w:t>
      </w:r>
      <w:r w:rsidR="006538CE" w:rsidRPr="007340A5">
        <w:rPr>
          <w:color w:val="313030"/>
          <w:shd w:val="clear" w:color="auto" w:fill="FFFFFF"/>
        </w:rPr>
        <w:t>ve</w:t>
      </w:r>
      <w:r w:rsidR="006538CE" w:rsidRPr="006538CE">
        <w:rPr>
          <w:b/>
          <w:color w:val="313030"/>
          <w:shd w:val="clear" w:color="auto" w:fill="FFFFFF"/>
        </w:rPr>
        <w:t xml:space="preserve"> Burgaz</w:t>
      </w:r>
      <w:r w:rsidR="009423B0">
        <w:rPr>
          <w:b/>
          <w:color w:val="313030"/>
          <w:shd w:val="clear" w:color="auto" w:fill="FFFFFF"/>
        </w:rPr>
        <w:t xml:space="preserve"> </w:t>
      </w:r>
      <w:r w:rsidR="009423B0">
        <w:rPr>
          <w:color w:val="313030"/>
          <w:shd w:val="clear" w:color="auto" w:fill="FFFFFF"/>
        </w:rPr>
        <w:t>idari bölgeleri</w:t>
      </w:r>
      <w:r w:rsidR="006538CE" w:rsidRPr="006538CE">
        <w:rPr>
          <w:color w:val="313030"/>
          <w:shd w:val="clear" w:color="auto" w:fill="FFFFFF"/>
        </w:rPr>
        <w:t xml:space="preserve">nde müteşekkil </w:t>
      </w:r>
      <w:r w:rsidR="006538CE">
        <w:rPr>
          <w:color w:val="313030"/>
        </w:rPr>
        <w:t>kamu kurumları, yerel yönetimler, eğitim kurumları, meslek örgütleri</w:t>
      </w:r>
      <w:r w:rsidR="00F353ED">
        <w:rPr>
          <w:color w:val="313030"/>
        </w:rPr>
        <w:t>,</w:t>
      </w:r>
      <w:r w:rsidR="006538CE">
        <w:rPr>
          <w:color w:val="313030"/>
        </w:rPr>
        <w:t xml:space="preserve"> sivil toplum kuruluşları </w:t>
      </w:r>
      <w:r w:rsidR="00F353ED" w:rsidRPr="00F353ED">
        <w:rPr>
          <w:color w:val="313030"/>
        </w:rPr>
        <w:t>ve KOBİ'ler proje ön teklifi sunabileceklerdir.</w:t>
      </w:r>
    </w:p>
    <w:p w14:paraId="7BA7C674" w14:textId="55512BE4" w:rsidR="00D5098A" w:rsidRDefault="00D5098A" w:rsidP="00321971">
      <w:pPr>
        <w:pStyle w:val="NormalWeb"/>
        <w:shd w:val="clear" w:color="auto" w:fill="FFFFFF"/>
        <w:spacing w:before="120" w:beforeAutospacing="0" w:after="120" w:afterAutospacing="0" w:line="276" w:lineRule="auto"/>
        <w:jc w:val="both"/>
        <w:rPr>
          <w:color w:val="313030"/>
          <w:shd w:val="clear" w:color="auto" w:fill="FFFFFF"/>
        </w:rPr>
      </w:pPr>
      <w:r>
        <w:rPr>
          <w:color w:val="313030"/>
          <w:shd w:val="clear" w:color="auto" w:fill="FFFFFF"/>
        </w:rPr>
        <w:t xml:space="preserve">Önerilecek proje tekliflerinin, sınırın her iki tarafından en az bir proje ortağı ile </w:t>
      </w:r>
      <w:r w:rsidR="00956D8F">
        <w:rPr>
          <w:color w:val="313030"/>
          <w:shd w:val="clear" w:color="auto" w:fill="FFFFFF"/>
        </w:rPr>
        <w:t xml:space="preserve">birlikte </w:t>
      </w:r>
      <w:r>
        <w:rPr>
          <w:color w:val="313030"/>
          <w:shd w:val="clear" w:color="auto" w:fill="FFFFFF"/>
        </w:rPr>
        <w:t xml:space="preserve">ortak yönetim anlayışı ve ortak sorunlara ortak çözümler </w:t>
      </w:r>
      <w:r w:rsidR="00956D8F">
        <w:rPr>
          <w:color w:val="313030"/>
          <w:shd w:val="clear" w:color="auto" w:fill="FFFFFF"/>
        </w:rPr>
        <w:t>getirme amacıyla</w:t>
      </w:r>
      <w:r>
        <w:rPr>
          <w:color w:val="313030"/>
          <w:shd w:val="clear" w:color="auto" w:fill="FFFFFF"/>
        </w:rPr>
        <w:t xml:space="preserve"> hazırlanması gerekmektedir.</w:t>
      </w:r>
      <w:r w:rsidR="00956D8F">
        <w:rPr>
          <w:color w:val="313030"/>
          <w:shd w:val="clear" w:color="auto" w:fill="FFFFFF"/>
        </w:rPr>
        <w:t xml:space="preserve"> </w:t>
      </w:r>
      <w:r>
        <w:rPr>
          <w:color w:val="313030"/>
          <w:shd w:val="clear" w:color="auto" w:fill="FFFFFF"/>
        </w:rPr>
        <w:t>Proje ön tekliflerin</w:t>
      </w:r>
      <w:r w:rsidR="00956D8F">
        <w:rPr>
          <w:color w:val="313030"/>
          <w:shd w:val="clear" w:color="auto" w:fill="FFFFFF"/>
        </w:rPr>
        <w:t xml:space="preserve">i sunacak </w:t>
      </w:r>
      <w:r>
        <w:rPr>
          <w:color w:val="313030"/>
          <w:shd w:val="clear" w:color="auto" w:fill="FFFFFF"/>
        </w:rPr>
        <w:t>ana yararlanıcının en az 3, diğer</w:t>
      </w:r>
      <w:r w:rsidR="009423B0">
        <w:rPr>
          <w:color w:val="313030"/>
          <w:shd w:val="clear" w:color="auto" w:fill="FFFFFF"/>
        </w:rPr>
        <w:t xml:space="preserve"> proje ortaklarının ise 2 yıl boyunca</w:t>
      </w:r>
      <w:r>
        <w:rPr>
          <w:color w:val="313030"/>
          <w:shd w:val="clear" w:color="auto" w:fill="FFFFFF"/>
        </w:rPr>
        <w:t xml:space="preserve"> bölgede</w:t>
      </w:r>
      <w:r w:rsidR="00956D8F">
        <w:rPr>
          <w:color w:val="313030"/>
          <w:shd w:val="clear" w:color="auto" w:fill="FFFFFF"/>
        </w:rPr>
        <w:t xml:space="preserve"> </w:t>
      </w:r>
      <w:r w:rsidR="009423B0">
        <w:rPr>
          <w:color w:val="313030"/>
          <w:shd w:val="clear" w:color="auto" w:fill="FFFFFF"/>
        </w:rPr>
        <w:t>faaliyet gösteriyor olması</w:t>
      </w:r>
      <w:r w:rsidR="00956D8F">
        <w:rPr>
          <w:color w:val="313030"/>
          <w:shd w:val="clear" w:color="auto" w:fill="FFFFFF"/>
        </w:rPr>
        <w:t xml:space="preserve"> gerekmektedir.</w:t>
      </w:r>
    </w:p>
    <w:p w14:paraId="399761E6" w14:textId="77777777" w:rsidR="00321971" w:rsidRPr="001F7144" w:rsidRDefault="00321971" w:rsidP="00321971">
      <w:pPr>
        <w:pStyle w:val="NormalWeb"/>
        <w:shd w:val="clear" w:color="auto" w:fill="FFFFFF"/>
        <w:spacing w:before="120" w:beforeAutospacing="0" w:after="120" w:afterAutospacing="0" w:line="276" w:lineRule="auto"/>
        <w:jc w:val="both"/>
        <w:rPr>
          <w:color w:val="313030"/>
          <w:shd w:val="clear" w:color="auto" w:fill="FFFFFF"/>
        </w:rPr>
      </w:pPr>
      <w:r w:rsidRPr="001F7144">
        <w:rPr>
          <w:color w:val="313030"/>
          <w:shd w:val="clear" w:color="auto" w:fill="FFFFFF"/>
        </w:rPr>
        <w:t>Proje sunabilecek potansiyel yararlanıcılar şunlardır:</w:t>
      </w:r>
    </w:p>
    <w:p w14:paraId="7F939A61" w14:textId="77777777" w:rsidR="00321971" w:rsidRPr="001F7144" w:rsidRDefault="00321971" w:rsidP="00321971">
      <w:pPr>
        <w:pStyle w:val="NormalWeb"/>
        <w:numPr>
          <w:ilvl w:val="0"/>
          <w:numId w:val="14"/>
        </w:numPr>
        <w:shd w:val="clear" w:color="auto" w:fill="FFFFFF"/>
        <w:spacing w:before="0" w:beforeAutospacing="0" w:after="0" w:afterAutospacing="0" w:line="276" w:lineRule="auto"/>
        <w:jc w:val="both"/>
        <w:rPr>
          <w:color w:val="313030"/>
          <w:shd w:val="clear" w:color="auto" w:fill="FFFFFF"/>
        </w:rPr>
      </w:pPr>
      <w:r w:rsidRPr="001F7144">
        <w:rPr>
          <w:color w:val="313030"/>
          <w:shd w:val="clear" w:color="auto" w:fill="FFFFFF"/>
        </w:rPr>
        <w:t>Merkezi Yönetimin yerel teşkilatları (Valilikler, Kaymakamlıklar, İl Müdürlükleri, Bölge Müdürlükleri)</w:t>
      </w:r>
    </w:p>
    <w:p w14:paraId="5C9675AB" w14:textId="77777777" w:rsidR="00321971" w:rsidRPr="001F7144" w:rsidRDefault="00321971" w:rsidP="00321971">
      <w:pPr>
        <w:pStyle w:val="NormalWeb"/>
        <w:numPr>
          <w:ilvl w:val="0"/>
          <w:numId w:val="14"/>
        </w:numPr>
        <w:shd w:val="clear" w:color="auto" w:fill="FFFFFF"/>
        <w:spacing w:before="0" w:beforeAutospacing="0" w:after="0" w:afterAutospacing="0" w:line="276" w:lineRule="auto"/>
        <w:jc w:val="both"/>
        <w:rPr>
          <w:color w:val="313030"/>
          <w:shd w:val="clear" w:color="auto" w:fill="FFFFFF"/>
        </w:rPr>
      </w:pPr>
      <w:r w:rsidRPr="001F7144">
        <w:rPr>
          <w:color w:val="313030"/>
          <w:shd w:val="clear" w:color="auto" w:fill="FFFFFF"/>
        </w:rPr>
        <w:t>Yerel Yönetimler (Belediyeler, İl Özel İdareleri)</w:t>
      </w:r>
    </w:p>
    <w:p w14:paraId="132D19D5" w14:textId="77777777" w:rsidR="00321971" w:rsidRPr="001F7144" w:rsidRDefault="00321971" w:rsidP="00321971">
      <w:pPr>
        <w:pStyle w:val="NormalWeb"/>
        <w:numPr>
          <w:ilvl w:val="0"/>
          <w:numId w:val="14"/>
        </w:numPr>
        <w:shd w:val="clear" w:color="auto" w:fill="FFFFFF"/>
        <w:spacing w:before="0" w:beforeAutospacing="0" w:after="0" w:afterAutospacing="0" w:line="276" w:lineRule="auto"/>
        <w:jc w:val="both"/>
        <w:rPr>
          <w:color w:val="313030"/>
          <w:shd w:val="clear" w:color="auto" w:fill="FFFFFF"/>
        </w:rPr>
      </w:pPr>
      <w:r w:rsidRPr="001F7144">
        <w:rPr>
          <w:color w:val="313030"/>
          <w:shd w:val="clear" w:color="auto" w:fill="FFFFFF"/>
        </w:rPr>
        <w:t>Kamu Hukukuna Tabii Kuruluşlar (Kalkınma Ajansları/İdareleri/Birlikleri, Odalar, Borsalar, Kooperatifler)</w:t>
      </w:r>
    </w:p>
    <w:p w14:paraId="4444CBC2" w14:textId="77777777" w:rsidR="00321971" w:rsidRPr="001F7144" w:rsidRDefault="00321971" w:rsidP="00321971">
      <w:pPr>
        <w:pStyle w:val="NormalWeb"/>
        <w:numPr>
          <w:ilvl w:val="0"/>
          <w:numId w:val="14"/>
        </w:numPr>
        <w:shd w:val="clear" w:color="auto" w:fill="FFFFFF"/>
        <w:spacing w:before="0" w:beforeAutospacing="0" w:after="0" w:afterAutospacing="0" w:line="276" w:lineRule="auto"/>
        <w:jc w:val="both"/>
        <w:rPr>
          <w:color w:val="313030"/>
          <w:shd w:val="clear" w:color="auto" w:fill="FFFFFF"/>
        </w:rPr>
      </w:pPr>
      <w:r w:rsidRPr="001F7144">
        <w:rPr>
          <w:color w:val="313030"/>
          <w:shd w:val="clear" w:color="auto" w:fill="FFFFFF"/>
        </w:rPr>
        <w:lastRenderedPageBreak/>
        <w:t>Eğitim ve Araştırma Kurumları (Üniversiteler, Araştırma Merkezleri, Enstitüler, MEB'e Bağlı Okullar)</w:t>
      </w:r>
    </w:p>
    <w:p w14:paraId="4FE80E02" w14:textId="2F972C4F" w:rsidR="00D5098A" w:rsidRDefault="00321971" w:rsidP="00D5098A">
      <w:pPr>
        <w:pStyle w:val="NormalWeb"/>
        <w:numPr>
          <w:ilvl w:val="0"/>
          <w:numId w:val="14"/>
        </w:numPr>
        <w:shd w:val="clear" w:color="auto" w:fill="FFFFFF"/>
        <w:spacing w:before="0" w:beforeAutospacing="0" w:after="0" w:afterAutospacing="0" w:line="276" w:lineRule="auto"/>
        <w:jc w:val="both"/>
        <w:rPr>
          <w:color w:val="313030"/>
          <w:shd w:val="clear" w:color="auto" w:fill="FFFFFF"/>
        </w:rPr>
      </w:pPr>
      <w:r w:rsidRPr="001F7144">
        <w:rPr>
          <w:color w:val="313030"/>
          <w:shd w:val="clear" w:color="auto" w:fill="FFFFFF"/>
        </w:rPr>
        <w:t>Kar Amacı Gütmeyen Kuruluşlar (</w:t>
      </w:r>
      <w:r w:rsidR="00D5098A">
        <w:rPr>
          <w:color w:val="313030"/>
          <w:shd w:val="clear" w:color="auto" w:fill="FFFFFF"/>
        </w:rPr>
        <w:t xml:space="preserve">Meslek Odaları, </w:t>
      </w:r>
      <w:r w:rsidRPr="001F7144">
        <w:rPr>
          <w:color w:val="313030"/>
          <w:shd w:val="clear" w:color="auto" w:fill="FFFFFF"/>
        </w:rPr>
        <w:t>Vakıflar, Dernekler, diğer STK'lar)</w:t>
      </w:r>
    </w:p>
    <w:p w14:paraId="483B02F2" w14:textId="77777777" w:rsidR="001A4697" w:rsidRDefault="001A4697" w:rsidP="00F353ED">
      <w:pPr>
        <w:pStyle w:val="ListeParagraf"/>
        <w:numPr>
          <w:ilvl w:val="0"/>
          <w:numId w:val="14"/>
        </w:numPr>
        <w:rPr>
          <w:rFonts w:ascii="Times New Roman" w:eastAsia="Times New Roman" w:hAnsi="Times New Roman" w:cs="Times New Roman"/>
          <w:color w:val="313030"/>
          <w:sz w:val="24"/>
          <w:szCs w:val="24"/>
          <w:shd w:val="clear" w:color="auto" w:fill="FFFFFF"/>
          <w:lang w:val="tr-TR" w:eastAsia="tr-TR"/>
        </w:rPr>
      </w:pPr>
      <w:r>
        <w:rPr>
          <w:rFonts w:ascii="Times New Roman" w:eastAsia="Times New Roman" w:hAnsi="Times New Roman" w:cs="Times New Roman"/>
          <w:color w:val="313030"/>
          <w:sz w:val="24"/>
          <w:szCs w:val="24"/>
          <w:shd w:val="clear" w:color="auto" w:fill="FFFFFF"/>
          <w:lang w:val="tr-TR" w:eastAsia="tr-TR"/>
        </w:rPr>
        <w:t>KOBİ'ler</w:t>
      </w:r>
    </w:p>
    <w:p w14:paraId="77A63008" w14:textId="70011884" w:rsidR="001873F3" w:rsidRDefault="001873F3" w:rsidP="00321971">
      <w:pPr>
        <w:pStyle w:val="NormalWeb"/>
        <w:shd w:val="clear" w:color="auto" w:fill="FFFFFF"/>
        <w:spacing w:before="120" w:beforeAutospacing="0" w:after="120" w:afterAutospacing="0" w:line="276" w:lineRule="auto"/>
        <w:jc w:val="both"/>
        <w:rPr>
          <w:color w:val="313030"/>
          <w:shd w:val="clear" w:color="auto" w:fill="FFFFFF"/>
        </w:rPr>
      </w:pPr>
      <w:r w:rsidRPr="001873F3">
        <w:rPr>
          <w:color w:val="313030"/>
          <w:shd w:val="clear" w:color="auto" w:fill="FFFFFF"/>
        </w:rPr>
        <w:t>KOBİ'ler - Programın diğer bir öncelik alanı olan "Çevre Dostu Sınır Ötesi İşbi</w:t>
      </w:r>
      <w:r w:rsidR="002D5FB8">
        <w:rPr>
          <w:color w:val="313030"/>
          <w:shd w:val="clear" w:color="auto" w:fill="FFFFFF"/>
        </w:rPr>
        <w:t>r</w:t>
      </w:r>
      <w:r w:rsidRPr="001873F3">
        <w:rPr>
          <w:color w:val="313030"/>
          <w:shd w:val="clear" w:color="auto" w:fill="FFFFFF"/>
        </w:rPr>
        <w:t>liği" başlığı altında duyurulacak teklif çağrısına da başvurabilecekleri için bu çağrı altında döngüsel ekonomiye ilişkin konularda proje sunamayacaktır. Döngüsel Ekonomi başlığı, hammaddelerin ve doğal kaynakların doğrudan veya dolaylı kullanımındaki verimsizliklerin önlenmesi, atık üretimi ve atıkların bertaraf edilmesine ilişkin konuları kapsamaktadır.</w:t>
      </w:r>
    </w:p>
    <w:p w14:paraId="5C6FB3F7" w14:textId="585CB55A" w:rsidR="00E87CF7" w:rsidRPr="00397B64" w:rsidRDefault="00E87CF7" w:rsidP="00321971">
      <w:pPr>
        <w:pStyle w:val="NormalWeb"/>
        <w:shd w:val="clear" w:color="auto" w:fill="FFFFFF"/>
        <w:spacing w:before="120" w:beforeAutospacing="0" w:after="120" w:afterAutospacing="0" w:line="276" w:lineRule="auto"/>
        <w:jc w:val="both"/>
        <w:rPr>
          <w:b/>
          <w:color w:val="313030"/>
          <w:u w:val="single"/>
        </w:rPr>
      </w:pPr>
      <w:r w:rsidRPr="00397B64">
        <w:rPr>
          <w:b/>
          <w:color w:val="313030"/>
          <w:u w:val="single"/>
        </w:rPr>
        <w:t>Hangi Konularda Proje Sunulabilir?</w:t>
      </w:r>
    </w:p>
    <w:p w14:paraId="5ACE7DC9" w14:textId="64CDCE2E" w:rsidR="00D41A31" w:rsidRDefault="00D41A31" w:rsidP="00321971">
      <w:pPr>
        <w:pStyle w:val="NormalWeb"/>
        <w:shd w:val="clear" w:color="auto" w:fill="FFFFFF"/>
        <w:spacing w:before="120" w:beforeAutospacing="0" w:after="120" w:afterAutospacing="0" w:line="276" w:lineRule="auto"/>
        <w:jc w:val="both"/>
        <w:rPr>
          <w:color w:val="313030"/>
        </w:rPr>
      </w:pPr>
      <w:r>
        <w:rPr>
          <w:color w:val="313030"/>
        </w:rPr>
        <w:t xml:space="preserve">Duyurulan birinci proje ön teklif çağrısı altında, bölgesel stratejinin “yerel ekonominin rekabet </w:t>
      </w:r>
      <w:r w:rsidR="00E412DE">
        <w:rPr>
          <w:color w:val="313030"/>
        </w:rPr>
        <w:t>gücünün</w:t>
      </w:r>
      <w:r>
        <w:rPr>
          <w:color w:val="313030"/>
        </w:rPr>
        <w:t xml:space="preserve"> arttırılması ile dijital ve yeşil dönüşüme dayalı sürdürülebilir ve kapsayıcı ekonomik büyüme tesis edilmesi” başlıklı özel hedefine katkı sağlayacak proje fikirleri kabul edilecektir. Bu çerçevede aşağıdaki başlıklarda proje</w:t>
      </w:r>
      <w:r w:rsidR="009423B0">
        <w:rPr>
          <w:color w:val="313030"/>
        </w:rPr>
        <w:t xml:space="preserve"> ön teklifleri</w:t>
      </w:r>
      <w:r>
        <w:rPr>
          <w:color w:val="313030"/>
        </w:rPr>
        <w:t xml:space="preserve"> sunulabilecektir:</w:t>
      </w:r>
    </w:p>
    <w:p w14:paraId="71CB5F0C" w14:textId="38A506DC" w:rsidR="00D41A31" w:rsidRDefault="00D41A31" w:rsidP="00D41A31">
      <w:pPr>
        <w:pStyle w:val="NormalWeb"/>
        <w:numPr>
          <w:ilvl w:val="0"/>
          <w:numId w:val="16"/>
        </w:numPr>
        <w:shd w:val="clear" w:color="auto" w:fill="FFFFFF"/>
        <w:spacing w:before="120" w:beforeAutospacing="0" w:after="120" w:afterAutospacing="0" w:line="276" w:lineRule="auto"/>
        <w:jc w:val="both"/>
        <w:rPr>
          <w:color w:val="313030"/>
        </w:rPr>
      </w:pPr>
      <w:r>
        <w:rPr>
          <w:color w:val="313030"/>
        </w:rPr>
        <w:t>Rekabet edebilirlik ve iş çevresi</w:t>
      </w:r>
    </w:p>
    <w:p w14:paraId="2E0500E3" w14:textId="3117656D" w:rsidR="00D41A31" w:rsidRDefault="00D41A31" w:rsidP="00D41A31">
      <w:pPr>
        <w:pStyle w:val="NormalWeb"/>
        <w:numPr>
          <w:ilvl w:val="0"/>
          <w:numId w:val="16"/>
        </w:numPr>
        <w:shd w:val="clear" w:color="auto" w:fill="FFFFFF"/>
        <w:spacing w:before="120" w:beforeAutospacing="0" w:after="120" w:afterAutospacing="0" w:line="276" w:lineRule="auto"/>
        <w:jc w:val="both"/>
        <w:rPr>
          <w:color w:val="313030"/>
        </w:rPr>
      </w:pPr>
      <w:r>
        <w:rPr>
          <w:color w:val="313030"/>
        </w:rPr>
        <w:t>Yerel ekonominin dijitalleşmesi ve iklim nötr hale getirilmesi</w:t>
      </w:r>
    </w:p>
    <w:p w14:paraId="699ACA8E" w14:textId="6AD70D74" w:rsidR="00D41A31" w:rsidRDefault="00D41A31" w:rsidP="00D41A31">
      <w:pPr>
        <w:pStyle w:val="NormalWeb"/>
        <w:numPr>
          <w:ilvl w:val="0"/>
          <w:numId w:val="16"/>
        </w:numPr>
        <w:shd w:val="clear" w:color="auto" w:fill="FFFFFF"/>
        <w:spacing w:before="120" w:beforeAutospacing="0" w:after="120" w:afterAutospacing="0" w:line="276" w:lineRule="auto"/>
        <w:jc w:val="both"/>
        <w:rPr>
          <w:color w:val="313030"/>
        </w:rPr>
      </w:pPr>
      <w:r>
        <w:rPr>
          <w:color w:val="313030"/>
        </w:rPr>
        <w:t>İstihdam edilebilirlik ve emek piyasası uyumu</w:t>
      </w:r>
    </w:p>
    <w:p w14:paraId="572C1AD1" w14:textId="57FF5BCC" w:rsidR="00D41A31" w:rsidRDefault="00D41A31" w:rsidP="00D41A31">
      <w:pPr>
        <w:pStyle w:val="NormalWeb"/>
        <w:numPr>
          <w:ilvl w:val="0"/>
          <w:numId w:val="16"/>
        </w:numPr>
        <w:shd w:val="clear" w:color="auto" w:fill="FFFFFF"/>
        <w:spacing w:before="120" w:beforeAutospacing="0" w:after="120" w:afterAutospacing="0" w:line="276" w:lineRule="auto"/>
        <w:jc w:val="both"/>
        <w:rPr>
          <w:color w:val="313030"/>
        </w:rPr>
      </w:pPr>
      <w:r>
        <w:rPr>
          <w:color w:val="313030"/>
        </w:rPr>
        <w:t>Turizm</w:t>
      </w:r>
    </w:p>
    <w:p w14:paraId="7A717D6B" w14:textId="522A0E95" w:rsidR="00D41A31" w:rsidRPr="00D41A31" w:rsidRDefault="00D41A31" w:rsidP="00D41A31">
      <w:pPr>
        <w:pStyle w:val="NormalWeb"/>
        <w:numPr>
          <w:ilvl w:val="0"/>
          <w:numId w:val="16"/>
        </w:numPr>
        <w:shd w:val="clear" w:color="auto" w:fill="FFFFFF"/>
        <w:spacing w:before="120" w:beforeAutospacing="0" w:after="120" w:afterAutospacing="0" w:line="276" w:lineRule="auto"/>
        <w:jc w:val="both"/>
        <w:rPr>
          <w:color w:val="313030"/>
        </w:rPr>
      </w:pPr>
      <w:r>
        <w:rPr>
          <w:color w:val="313030"/>
        </w:rPr>
        <w:t>Turizm potansiyeli olan doğal değerler</w:t>
      </w:r>
      <w:r w:rsidR="00E412DE">
        <w:rPr>
          <w:color w:val="313030"/>
        </w:rPr>
        <w:t>in yönetimine yönelik e</w:t>
      </w:r>
      <w:r>
        <w:rPr>
          <w:color w:val="313030"/>
        </w:rPr>
        <w:t>kosistem uygulamaları ve hizmetleri</w:t>
      </w:r>
    </w:p>
    <w:p w14:paraId="35F2EC43" w14:textId="5B57B425" w:rsidR="00E87CF7" w:rsidRPr="00397B64" w:rsidRDefault="003725F9" w:rsidP="00321971">
      <w:pPr>
        <w:pStyle w:val="NormalWeb"/>
        <w:shd w:val="clear" w:color="auto" w:fill="FFFFFF"/>
        <w:spacing w:before="240" w:beforeAutospacing="0" w:after="120" w:afterAutospacing="0" w:line="276" w:lineRule="auto"/>
        <w:jc w:val="both"/>
        <w:rPr>
          <w:b/>
          <w:color w:val="313030"/>
          <w:u w:val="single"/>
        </w:rPr>
      </w:pPr>
      <w:r>
        <w:rPr>
          <w:b/>
          <w:color w:val="313030"/>
          <w:u w:val="single"/>
        </w:rPr>
        <w:t>Çağrı ve Proje Bütçesi</w:t>
      </w:r>
    </w:p>
    <w:p w14:paraId="3FC07E2F" w14:textId="7A3E28A5" w:rsidR="00FA72BC" w:rsidRDefault="00FA72BC" w:rsidP="00321971">
      <w:pPr>
        <w:pStyle w:val="NormalWeb"/>
        <w:shd w:val="clear" w:color="auto" w:fill="FFFFFF"/>
        <w:spacing w:before="120" w:beforeAutospacing="0" w:after="120" w:afterAutospacing="0" w:line="276" w:lineRule="auto"/>
        <w:jc w:val="both"/>
        <w:rPr>
          <w:color w:val="313030"/>
        </w:rPr>
      </w:pPr>
      <w:r w:rsidRPr="00FA72BC">
        <w:rPr>
          <w:color w:val="313030"/>
        </w:rPr>
        <w:t>Teklif çağrısının toplam bütçesi</w:t>
      </w:r>
      <w:r>
        <w:rPr>
          <w:color w:val="313030"/>
        </w:rPr>
        <w:t xml:space="preserve"> eş finansman </w:t>
      </w:r>
      <w:r w:rsidR="00E16BDF">
        <w:rPr>
          <w:color w:val="313030"/>
        </w:rPr>
        <w:t>dâhil</w:t>
      </w:r>
      <w:r w:rsidRPr="00FA72BC">
        <w:rPr>
          <w:color w:val="313030"/>
        </w:rPr>
        <w:t xml:space="preserve"> </w:t>
      </w:r>
      <w:r w:rsidR="00813B5C">
        <w:rPr>
          <w:b/>
          <w:color w:val="313030"/>
        </w:rPr>
        <w:t>13,4 milyon</w:t>
      </w:r>
      <w:r w:rsidR="00813B5C" w:rsidRPr="00813B5C">
        <w:rPr>
          <w:b/>
          <w:color w:val="313030"/>
        </w:rPr>
        <w:t xml:space="preserve"> </w:t>
      </w:r>
      <w:r w:rsidR="006A4703">
        <w:rPr>
          <w:b/>
          <w:color w:val="313030"/>
        </w:rPr>
        <w:t>avro</w:t>
      </w:r>
      <w:r w:rsidR="003725F9">
        <w:rPr>
          <w:color w:val="313030"/>
        </w:rPr>
        <w:t xml:space="preserve"> olup b</w:t>
      </w:r>
      <w:r w:rsidR="006A4703">
        <w:rPr>
          <w:color w:val="313030"/>
        </w:rPr>
        <w:t xml:space="preserve">u tutarın </w:t>
      </w:r>
      <w:r w:rsidR="00813B5C">
        <w:rPr>
          <w:color w:val="313030"/>
        </w:rPr>
        <w:t xml:space="preserve">%85’ini </w:t>
      </w:r>
      <w:r w:rsidR="006A4703">
        <w:rPr>
          <w:color w:val="313030"/>
        </w:rPr>
        <w:t xml:space="preserve">AB </w:t>
      </w:r>
      <w:r w:rsidR="00813B5C">
        <w:rPr>
          <w:color w:val="313030"/>
        </w:rPr>
        <w:t xml:space="preserve">katkısı, %15’ini ise iki ülke tarafından sağlanan eş-finansman </w:t>
      </w:r>
      <w:r w:rsidR="009423B0">
        <w:rPr>
          <w:color w:val="313030"/>
        </w:rPr>
        <w:t xml:space="preserve">katkılarından </w:t>
      </w:r>
      <w:r w:rsidR="00813B5C">
        <w:rPr>
          <w:color w:val="313030"/>
        </w:rPr>
        <w:t>oluşturmaktadır. Sunulacak proje bütçeleri için en düşük tutar 500.000 avro, en yüksek tutar ise 1.000.000 avro olarak öngörülmüştür</w:t>
      </w:r>
      <w:r w:rsidR="006A4703" w:rsidRPr="00FF2A07">
        <w:rPr>
          <w:color w:val="313030"/>
        </w:rPr>
        <w:t>.</w:t>
      </w:r>
    </w:p>
    <w:p w14:paraId="17BE9CCC" w14:textId="5EAF4E9B" w:rsidR="00365D59" w:rsidRPr="00365D59" w:rsidRDefault="00365D59" w:rsidP="00365D59">
      <w:pPr>
        <w:pStyle w:val="NormalWeb"/>
        <w:shd w:val="clear" w:color="auto" w:fill="FFFFFF"/>
        <w:spacing w:before="240" w:beforeAutospacing="0" w:after="120" w:afterAutospacing="0" w:line="276" w:lineRule="auto"/>
        <w:jc w:val="both"/>
        <w:rPr>
          <w:b/>
          <w:color w:val="313030"/>
          <w:u w:val="single"/>
        </w:rPr>
      </w:pPr>
      <w:r w:rsidRPr="00365D59">
        <w:rPr>
          <w:b/>
          <w:color w:val="313030"/>
          <w:u w:val="single"/>
        </w:rPr>
        <w:t>Proje Ön Teklifleri</w:t>
      </w:r>
    </w:p>
    <w:p w14:paraId="43AFAC23" w14:textId="6C91663B" w:rsidR="00D41A31" w:rsidRDefault="00365D59" w:rsidP="00321971">
      <w:pPr>
        <w:pStyle w:val="NormalWeb"/>
        <w:shd w:val="clear" w:color="auto" w:fill="FFFFFF"/>
        <w:spacing w:before="120" w:beforeAutospacing="0" w:after="120" w:afterAutospacing="0" w:line="276" w:lineRule="auto"/>
        <w:jc w:val="both"/>
        <w:rPr>
          <w:color w:val="313030"/>
        </w:rPr>
      </w:pPr>
      <w:r>
        <w:rPr>
          <w:color w:val="313030"/>
        </w:rPr>
        <w:t>P</w:t>
      </w:r>
      <w:r w:rsidR="00D46EF9">
        <w:rPr>
          <w:color w:val="313030"/>
        </w:rPr>
        <w:t>roje ön teklif başvuruları, proje fikirleri yansıtan</w:t>
      </w:r>
      <w:r>
        <w:rPr>
          <w:color w:val="313030"/>
        </w:rPr>
        <w:t xml:space="preserve"> konsept notu</w:t>
      </w:r>
      <w:r w:rsidR="00D46EF9">
        <w:rPr>
          <w:color w:val="313030"/>
        </w:rPr>
        <w:t xml:space="preserve"> </w:t>
      </w:r>
      <w:r w:rsidR="009423B0">
        <w:rPr>
          <w:color w:val="313030"/>
        </w:rPr>
        <w:t>formunun</w:t>
      </w:r>
      <w:r>
        <w:rPr>
          <w:color w:val="313030"/>
        </w:rPr>
        <w:t xml:space="preserve"> doldurulması suretiyle yapılacak olup </w:t>
      </w:r>
      <w:r w:rsidR="009423B0">
        <w:rPr>
          <w:color w:val="313030"/>
        </w:rPr>
        <w:t xml:space="preserve">ayrıntılı bütçe ile </w:t>
      </w:r>
      <w:r w:rsidR="00D46EF9">
        <w:rPr>
          <w:color w:val="313030"/>
        </w:rPr>
        <w:t>ihale planları gibi belgelerin hazırlanmasına gerek yoktur. Başvurularda,</w:t>
      </w:r>
      <w:r>
        <w:rPr>
          <w:color w:val="313030"/>
        </w:rPr>
        <w:t xml:space="preserve"> </w:t>
      </w:r>
      <w:r w:rsidR="00D46EF9">
        <w:rPr>
          <w:color w:val="313030"/>
        </w:rPr>
        <w:t>her bir proje ortağı için, belirli bütçe kalemleri altında tahsis edilecek toplam bütçe öngörülerinin sunulması yeterli olacaktır.</w:t>
      </w:r>
    </w:p>
    <w:p w14:paraId="06677338" w14:textId="648D6BB6" w:rsidR="00365D59" w:rsidRDefault="00D41A31" w:rsidP="00321971">
      <w:pPr>
        <w:pStyle w:val="NormalWeb"/>
        <w:shd w:val="clear" w:color="auto" w:fill="FFFFFF"/>
        <w:spacing w:before="120" w:beforeAutospacing="0" w:after="120" w:afterAutospacing="0" w:line="276" w:lineRule="auto"/>
        <w:jc w:val="both"/>
        <w:rPr>
          <w:color w:val="313030"/>
        </w:rPr>
      </w:pPr>
      <w:r>
        <w:rPr>
          <w:color w:val="313030"/>
        </w:rPr>
        <w:t>Proje ön tekliflerinin değerlendirilmesinin ardından, baş</w:t>
      </w:r>
      <w:r w:rsidR="009423B0">
        <w:rPr>
          <w:color w:val="313030"/>
        </w:rPr>
        <w:t>arılı bulunan başvuru sahiplerinden kapsamlı</w:t>
      </w:r>
      <w:r>
        <w:rPr>
          <w:color w:val="313030"/>
        </w:rPr>
        <w:t xml:space="preserve"> projelerini hazırla</w:t>
      </w:r>
      <w:r w:rsidR="009423B0">
        <w:rPr>
          <w:color w:val="313030"/>
        </w:rPr>
        <w:t>maları istenecektir</w:t>
      </w:r>
      <w:r>
        <w:rPr>
          <w:color w:val="313030"/>
        </w:rPr>
        <w:t>.</w:t>
      </w:r>
    </w:p>
    <w:p w14:paraId="206A13A3" w14:textId="4FA918A9" w:rsidR="008E591B" w:rsidRDefault="008E591B" w:rsidP="00321971">
      <w:pPr>
        <w:pStyle w:val="NormalWeb"/>
        <w:shd w:val="clear" w:color="auto" w:fill="FFFFFF"/>
        <w:spacing w:before="120" w:beforeAutospacing="0" w:after="120" w:afterAutospacing="0" w:line="276" w:lineRule="auto"/>
        <w:jc w:val="both"/>
        <w:rPr>
          <w:color w:val="313030"/>
        </w:rPr>
      </w:pPr>
    </w:p>
    <w:p w14:paraId="2523F1AC" w14:textId="77777777" w:rsidR="008E591B" w:rsidRDefault="008E591B" w:rsidP="00321971">
      <w:pPr>
        <w:pStyle w:val="NormalWeb"/>
        <w:shd w:val="clear" w:color="auto" w:fill="FFFFFF"/>
        <w:spacing w:before="120" w:beforeAutospacing="0" w:after="120" w:afterAutospacing="0" w:line="276" w:lineRule="auto"/>
        <w:jc w:val="both"/>
        <w:rPr>
          <w:color w:val="313030"/>
        </w:rPr>
      </w:pPr>
    </w:p>
    <w:p w14:paraId="036E2005" w14:textId="423742E0" w:rsidR="00365D59" w:rsidRPr="00365D59" w:rsidRDefault="00365D59" w:rsidP="00365D59">
      <w:pPr>
        <w:pStyle w:val="NormalWeb"/>
        <w:shd w:val="clear" w:color="auto" w:fill="FFFFFF"/>
        <w:spacing w:before="240" w:beforeAutospacing="0" w:after="120" w:afterAutospacing="0" w:line="276" w:lineRule="auto"/>
        <w:jc w:val="both"/>
        <w:rPr>
          <w:b/>
          <w:color w:val="313030"/>
          <w:u w:val="single"/>
        </w:rPr>
      </w:pPr>
      <w:r w:rsidRPr="00365D59">
        <w:rPr>
          <w:b/>
          <w:color w:val="313030"/>
          <w:u w:val="single"/>
        </w:rPr>
        <w:lastRenderedPageBreak/>
        <w:t>Proje Faaliyetleri</w:t>
      </w:r>
    </w:p>
    <w:p w14:paraId="5D0D55ED" w14:textId="1D6741F1" w:rsidR="00365D59" w:rsidRDefault="00365D59" w:rsidP="00321971">
      <w:pPr>
        <w:pStyle w:val="NormalWeb"/>
        <w:shd w:val="clear" w:color="auto" w:fill="FFFFFF"/>
        <w:spacing w:before="120" w:beforeAutospacing="0" w:after="120" w:afterAutospacing="0" w:line="276" w:lineRule="auto"/>
        <w:jc w:val="both"/>
        <w:rPr>
          <w:color w:val="313030"/>
        </w:rPr>
      </w:pPr>
      <w:r>
        <w:rPr>
          <w:color w:val="313030"/>
        </w:rPr>
        <w:t xml:space="preserve">Proje faaliyetlerinin önceden belirlenmiş bütçe oranlarıyla sınırlı kalmak kaydıyla yatırım (inşaat/mal alımı) ve hizmet (proje fikriyle uyumlu eğitim, konferans, seyahat gibi yatırım içermeyen faaliyetler) bileşenlerinden oluşması zorunludur. </w:t>
      </w:r>
    </w:p>
    <w:p w14:paraId="54710EAB" w14:textId="499FF1AD" w:rsidR="00E87CF7" w:rsidRPr="00397B64" w:rsidRDefault="00E87CF7" w:rsidP="00321971">
      <w:pPr>
        <w:pStyle w:val="NormalWeb"/>
        <w:shd w:val="clear" w:color="auto" w:fill="FFFFFF"/>
        <w:spacing w:before="240" w:beforeAutospacing="0" w:after="120" w:afterAutospacing="0" w:line="276" w:lineRule="auto"/>
        <w:jc w:val="both"/>
        <w:rPr>
          <w:b/>
          <w:color w:val="313030"/>
          <w:u w:val="single"/>
        </w:rPr>
      </w:pPr>
      <w:r w:rsidRPr="00397B64">
        <w:rPr>
          <w:b/>
          <w:color w:val="313030"/>
          <w:u w:val="single"/>
        </w:rPr>
        <w:t>Proje Süresi</w:t>
      </w:r>
    </w:p>
    <w:p w14:paraId="0A0D3041" w14:textId="0169222F" w:rsidR="00321971" w:rsidRPr="001873F3" w:rsidRDefault="006A4703" w:rsidP="001873F3">
      <w:pPr>
        <w:pStyle w:val="NormalWeb"/>
        <w:shd w:val="clear" w:color="auto" w:fill="FFFFFF"/>
        <w:spacing w:before="120" w:beforeAutospacing="0" w:after="120" w:afterAutospacing="0" w:line="276" w:lineRule="auto"/>
        <w:jc w:val="both"/>
        <w:rPr>
          <w:color w:val="313030"/>
        </w:rPr>
      </w:pPr>
      <w:r>
        <w:rPr>
          <w:color w:val="313030"/>
        </w:rPr>
        <w:t>Projelerin u</w:t>
      </w:r>
      <w:r w:rsidRPr="00FA72BC">
        <w:rPr>
          <w:color w:val="313030"/>
        </w:rPr>
        <w:t xml:space="preserve">ygulama </w:t>
      </w:r>
      <w:r w:rsidR="00365D59">
        <w:rPr>
          <w:color w:val="313030"/>
          <w:shd w:val="clear" w:color="auto" w:fill="FFFFFF"/>
        </w:rPr>
        <w:t>süresinin 12 ay ile 24 ay arası olması beklenilmektedir.</w:t>
      </w:r>
    </w:p>
    <w:p w14:paraId="73457EBE" w14:textId="5E4D4154" w:rsidR="00FA72BC" w:rsidRPr="00321971" w:rsidRDefault="00E412DE" w:rsidP="003725F9">
      <w:pPr>
        <w:shd w:val="clear" w:color="auto" w:fill="FFFFFF"/>
        <w:spacing w:before="120" w:after="240"/>
        <w:jc w:val="both"/>
        <w:rPr>
          <w:rFonts w:ascii="Times New Roman" w:hAnsi="Times New Roman"/>
          <w:b/>
          <w:color w:val="313030"/>
          <w:sz w:val="24"/>
          <w:szCs w:val="24"/>
          <w:u w:val="single"/>
        </w:rPr>
      </w:pPr>
      <w:r>
        <w:rPr>
          <w:rFonts w:ascii="Times New Roman" w:hAnsi="Times New Roman"/>
          <w:b/>
          <w:color w:val="313030"/>
          <w:sz w:val="24"/>
          <w:szCs w:val="24"/>
          <w:u w:val="single"/>
        </w:rPr>
        <w:t>Programın Uygulama Alanı</w:t>
      </w:r>
    </w:p>
    <w:p w14:paraId="4C1C22D4" w14:textId="6F6A781A" w:rsidR="00FA72BC" w:rsidRPr="00FF2A07" w:rsidRDefault="00E412DE" w:rsidP="00321971">
      <w:pPr>
        <w:shd w:val="clear" w:color="auto" w:fill="FFFFFF"/>
        <w:spacing w:after="0"/>
        <w:jc w:val="both"/>
        <w:rPr>
          <w:rFonts w:ascii="Times New Roman" w:hAnsi="Times New Roman"/>
          <w:bCs/>
          <w:sz w:val="24"/>
          <w:szCs w:val="24"/>
        </w:rPr>
      </w:pPr>
      <w:r w:rsidRPr="003B4F16">
        <w:rPr>
          <w:rFonts w:cs="Calibri"/>
          <w:noProof/>
          <w:sz w:val="23"/>
          <w:szCs w:val="23"/>
        </w:rPr>
        <w:drawing>
          <wp:inline distT="0" distB="0" distL="0" distR="0" wp14:anchorId="75423DEB" wp14:editId="29C7C201">
            <wp:extent cx="3514725" cy="3190875"/>
            <wp:effectExtent l="0" t="0" r="9525" b="9525"/>
            <wp:docPr id="1" name="Resim 1" descr="harita bu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8" descr="harita bulg"/>
                    <pic:cNvPicPr>
                      <a:picLocks noChangeAspect="1" noChangeArrowheads="1"/>
                    </pic:cNvPicPr>
                  </pic:nvPicPr>
                  <pic:blipFill>
                    <a:blip r:embed="rId9">
                      <a:extLst>
                        <a:ext uri="{28A0092B-C50C-407E-A947-70E740481C1C}">
                          <a14:useLocalDpi xmlns:a14="http://schemas.microsoft.com/office/drawing/2010/main" val="0"/>
                        </a:ext>
                      </a:extLst>
                    </a:blip>
                    <a:srcRect t="5806"/>
                    <a:stretch>
                      <a:fillRect/>
                    </a:stretch>
                  </pic:blipFill>
                  <pic:spPr bwMode="auto">
                    <a:xfrm>
                      <a:off x="0" y="0"/>
                      <a:ext cx="3514725" cy="3190875"/>
                    </a:xfrm>
                    <a:prstGeom prst="rect">
                      <a:avLst/>
                    </a:prstGeom>
                    <a:noFill/>
                    <a:ln>
                      <a:noFill/>
                    </a:ln>
                  </pic:spPr>
                </pic:pic>
              </a:graphicData>
            </a:graphic>
          </wp:inline>
        </w:drawing>
      </w:r>
    </w:p>
    <w:p w14:paraId="4CDF8BBF" w14:textId="2A097B41" w:rsidR="00792A07" w:rsidRPr="00611601" w:rsidRDefault="00792A07" w:rsidP="00611601">
      <w:pPr>
        <w:jc w:val="center"/>
        <w:rPr>
          <w:rFonts w:ascii="Times New Roman" w:hAnsi="Times New Roman"/>
          <w:bCs/>
          <w:sz w:val="24"/>
          <w:szCs w:val="24"/>
        </w:rPr>
      </w:pPr>
    </w:p>
    <w:sectPr w:rsidR="00792A07" w:rsidRPr="00611601" w:rsidSect="00886188">
      <w:headerReference w:type="default" r:id="rId10"/>
      <w:footerReference w:type="default" r:id="rId11"/>
      <w:pgSz w:w="11906" w:h="16838"/>
      <w:pgMar w:top="541" w:right="1417" w:bottom="1417" w:left="1417"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BC8D9" w14:textId="77777777" w:rsidR="00C76184" w:rsidRDefault="00C76184" w:rsidP="00CB5B56">
      <w:pPr>
        <w:spacing w:after="0" w:line="240" w:lineRule="auto"/>
      </w:pPr>
      <w:r>
        <w:separator/>
      </w:r>
    </w:p>
  </w:endnote>
  <w:endnote w:type="continuationSeparator" w:id="0">
    <w:p w14:paraId="6FE70340" w14:textId="77777777" w:rsidR="00C76184" w:rsidRDefault="00C76184" w:rsidP="00CB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101904"/>
      <w:docPartObj>
        <w:docPartGallery w:val="Page Numbers (Bottom of Page)"/>
        <w:docPartUnique/>
      </w:docPartObj>
    </w:sdtPr>
    <w:sdtEndPr/>
    <w:sdtContent>
      <w:p w14:paraId="66F7856C" w14:textId="2E9B1748" w:rsidR="00843DB3" w:rsidRDefault="00843DB3">
        <w:pPr>
          <w:pStyle w:val="AltBilgi"/>
          <w:jc w:val="right"/>
        </w:pPr>
        <w:r>
          <w:fldChar w:fldCharType="begin"/>
        </w:r>
        <w:r>
          <w:instrText>PAGE   \* MERGEFORMAT</w:instrText>
        </w:r>
        <w:r>
          <w:fldChar w:fldCharType="separate"/>
        </w:r>
        <w:r w:rsidR="009E6C7B">
          <w:rPr>
            <w:noProof/>
          </w:rPr>
          <w:t>3</w:t>
        </w:r>
        <w:r>
          <w:fldChar w:fldCharType="end"/>
        </w:r>
      </w:p>
    </w:sdtContent>
  </w:sdt>
  <w:p w14:paraId="34335539" w14:textId="77777777" w:rsidR="00843DB3" w:rsidRDefault="00843D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4040C" w14:textId="77777777" w:rsidR="00C76184" w:rsidRDefault="00C76184" w:rsidP="00CB5B56">
      <w:pPr>
        <w:spacing w:after="0" w:line="240" w:lineRule="auto"/>
      </w:pPr>
      <w:r>
        <w:separator/>
      </w:r>
    </w:p>
  </w:footnote>
  <w:footnote w:type="continuationSeparator" w:id="0">
    <w:p w14:paraId="6C3C456D" w14:textId="77777777" w:rsidR="00C76184" w:rsidRDefault="00C76184" w:rsidP="00CB5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0" w:type="dxa"/>
      <w:tblLayout w:type="fixed"/>
      <w:tblLook w:val="0000" w:firstRow="0" w:lastRow="0" w:firstColumn="0" w:lastColumn="0" w:noHBand="0" w:noVBand="0"/>
    </w:tblPr>
    <w:tblGrid>
      <w:gridCol w:w="1320"/>
      <w:gridCol w:w="7750"/>
    </w:tblGrid>
    <w:tr w:rsidR="00843DB3" w14:paraId="6B2D0B77" w14:textId="77777777" w:rsidTr="00843DB3">
      <w:trPr>
        <w:trHeight w:val="80"/>
      </w:trPr>
      <w:tc>
        <w:tcPr>
          <w:tcW w:w="1320" w:type="dxa"/>
        </w:tcPr>
        <w:p w14:paraId="6001359D" w14:textId="77777777" w:rsidR="00843DB3" w:rsidRDefault="00843DB3" w:rsidP="00843DB3">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227D39E7" wp14:editId="3923154E">
                <wp:extent cx="819150" cy="476250"/>
                <wp:effectExtent l="0" t="0" r="0" b="0"/>
                <wp:docPr id="15" name="image1.jpg" descr="Eu_449x259"/>
                <wp:cNvGraphicFramePr/>
                <a:graphic xmlns:a="http://schemas.openxmlformats.org/drawingml/2006/main">
                  <a:graphicData uri="http://schemas.openxmlformats.org/drawingml/2006/picture">
                    <pic:pic xmlns:pic="http://schemas.openxmlformats.org/drawingml/2006/picture">
                      <pic:nvPicPr>
                        <pic:cNvPr id="0" name="image1.jpg" descr="Eu_449x259"/>
                        <pic:cNvPicPr preferRelativeResize="0"/>
                      </pic:nvPicPr>
                      <pic:blipFill>
                        <a:blip r:embed="rId1"/>
                        <a:srcRect/>
                        <a:stretch>
                          <a:fillRect/>
                        </a:stretch>
                      </pic:blipFill>
                      <pic:spPr>
                        <a:xfrm>
                          <a:off x="0" y="0"/>
                          <a:ext cx="819150" cy="476250"/>
                        </a:xfrm>
                        <a:prstGeom prst="rect">
                          <a:avLst/>
                        </a:prstGeom>
                        <a:ln/>
                      </pic:spPr>
                    </pic:pic>
                  </a:graphicData>
                </a:graphic>
              </wp:inline>
            </w:drawing>
          </w:r>
        </w:p>
      </w:tc>
      <w:tc>
        <w:tcPr>
          <w:tcW w:w="7750" w:type="dxa"/>
          <w:vAlign w:val="center"/>
        </w:tcPr>
        <w:p w14:paraId="2972A6AC" w14:textId="77777777" w:rsidR="00843DB3" w:rsidRDefault="00843DB3" w:rsidP="00843DB3">
          <w:pPr>
            <w:pStyle w:val="Balk6"/>
          </w:pPr>
          <w:r>
            <w:t>T.C. DIŞİŞLERİ BAKANLIĞI</w:t>
          </w:r>
        </w:p>
        <w:p w14:paraId="2E70D7C5" w14:textId="77777777" w:rsidR="00843DB3" w:rsidRDefault="00843DB3" w:rsidP="00843DB3">
          <w:pPr>
            <w:pStyle w:val="Balk6"/>
          </w:pPr>
          <w:r>
            <w:t>AVRUPA BİRLİĞİ BAŞKANLIĞI</w:t>
          </w:r>
        </w:p>
        <w:p w14:paraId="3A127EC1" w14:textId="77777777" w:rsidR="00843DB3" w:rsidRDefault="00843DB3" w:rsidP="00843DB3">
          <w:pPr>
            <w:pStyle w:val="Balk6"/>
          </w:pPr>
          <w:r>
            <w:t>Mali İşbirliği ve Proje Uygulama Genel Müdürlüğü</w:t>
          </w:r>
        </w:p>
        <w:p w14:paraId="6A416E30" w14:textId="0D67666F" w:rsidR="00843DB3" w:rsidRDefault="00843DB3" w:rsidP="00886188">
          <w:pPr>
            <w:pStyle w:val="Balk6"/>
          </w:pPr>
          <w:r>
            <w:t>Sınır Ötesi İşbirliği Daire Başkanlığı</w:t>
          </w:r>
        </w:p>
      </w:tc>
    </w:tr>
  </w:tbl>
  <w:p w14:paraId="3A1DC0E1" w14:textId="77777777" w:rsidR="00843DB3" w:rsidRDefault="00843DB3" w:rsidP="00886188">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50DD"/>
    <w:multiLevelType w:val="hybridMultilevel"/>
    <w:tmpl w:val="FDD67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5E2E61"/>
    <w:multiLevelType w:val="hybridMultilevel"/>
    <w:tmpl w:val="05527366"/>
    <w:lvl w:ilvl="0" w:tplc="A9E097BE">
      <w:start w:val="1"/>
      <w:numFmt w:val="bullet"/>
      <w:lvlText w:val="•"/>
      <w:lvlJc w:val="left"/>
      <w:pPr>
        <w:tabs>
          <w:tab w:val="num" w:pos="720"/>
        </w:tabs>
        <w:ind w:left="720" w:hanging="360"/>
      </w:pPr>
      <w:rPr>
        <w:rFonts w:ascii="Times New Roman" w:hAnsi="Times New Roman" w:hint="default"/>
      </w:rPr>
    </w:lvl>
    <w:lvl w:ilvl="1" w:tplc="DB7A5988" w:tentative="1">
      <w:start w:val="1"/>
      <w:numFmt w:val="bullet"/>
      <w:lvlText w:val="•"/>
      <w:lvlJc w:val="left"/>
      <w:pPr>
        <w:tabs>
          <w:tab w:val="num" w:pos="1440"/>
        </w:tabs>
        <w:ind w:left="1440" w:hanging="360"/>
      </w:pPr>
      <w:rPr>
        <w:rFonts w:ascii="Times New Roman" w:hAnsi="Times New Roman" w:hint="default"/>
      </w:rPr>
    </w:lvl>
    <w:lvl w:ilvl="2" w:tplc="083E7950" w:tentative="1">
      <w:start w:val="1"/>
      <w:numFmt w:val="bullet"/>
      <w:lvlText w:val="•"/>
      <w:lvlJc w:val="left"/>
      <w:pPr>
        <w:tabs>
          <w:tab w:val="num" w:pos="2160"/>
        </w:tabs>
        <w:ind w:left="2160" w:hanging="360"/>
      </w:pPr>
      <w:rPr>
        <w:rFonts w:ascii="Times New Roman" w:hAnsi="Times New Roman" w:hint="default"/>
      </w:rPr>
    </w:lvl>
    <w:lvl w:ilvl="3" w:tplc="715A0230" w:tentative="1">
      <w:start w:val="1"/>
      <w:numFmt w:val="bullet"/>
      <w:lvlText w:val="•"/>
      <w:lvlJc w:val="left"/>
      <w:pPr>
        <w:tabs>
          <w:tab w:val="num" w:pos="2880"/>
        </w:tabs>
        <w:ind w:left="2880" w:hanging="360"/>
      </w:pPr>
      <w:rPr>
        <w:rFonts w:ascii="Times New Roman" w:hAnsi="Times New Roman" w:hint="default"/>
      </w:rPr>
    </w:lvl>
    <w:lvl w:ilvl="4" w:tplc="5AB43D10" w:tentative="1">
      <w:start w:val="1"/>
      <w:numFmt w:val="bullet"/>
      <w:lvlText w:val="•"/>
      <w:lvlJc w:val="left"/>
      <w:pPr>
        <w:tabs>
          <w:tab w:val="num" w:pos="3600"/>
        </w:tabs>
        <w:ind w:left="3600" w:hanging="360"/>
      </w:pPr>
      <w:rPr>
        <w:rFonts w:ascii="Times New Roman" w:hAnsi="Times New Roman" w:hint="default"/>
      </w:rPr>
    </w:lvl>
    <w:lvl w:ilvl="5" w:tplc="0D6C58AE" w:tentative="1">
      <w:start w:val="1"/>
      <w:numFmt w:val="bullet"/>
      <w:lvlText w:val="•"/>
      <w:lvlJc w:val="left"/>
      <w:pPr>
        <w:tabs>
          <w:tab w:val="num" w:pos="4320"/>
        </w:tabs>
        <w:ind w:left="4320" w:hanging="360"/>
      </w:pPr>
      <w:rPr>
        <w:rFonts w:ascii="Times New Roman" w:hAnsi="Times New Roman" w:hint="default"/>
      </w:rPr>
    </w:lvl>
    <w:lvl w:ilvl="6" w:tplc="8660A7EA" w:tentative="1">
      <w:start w:val="1"/>
      <w:numFmt w:val="bullet"/>
      <w:lvlText w:val="•"/>
      <w:lvlJc w:val="left"/>
      <w:pPr>
        <w:tabs>
          <w:tab w:val="num" w:pos="5040"/>
        </w:tabs>
        <w:ind w:left="5040" w:hanging="360"/>
      </w:pPr>
      <w:rPr>
        <w:rFonts w:ascii="Times New Roman" w:hAnsi="Times New Roman" w:hint="default"/>
      </w:rPr>
    </w:lvl>
    <w:lvl w:ilvl="7" w:tplc="610A4B54" w:tentative="1">
      <w:start w:val="1"/>
      <w:numFmt w:val="bullet"/>
      <w:lvlText w:val="•"/>
      <w:lvlJc w:val="left"/>
      <w:pPr>
        <w:tabs>
          <w:tab w:val="num" w:pos="5760"/>
        </w:tabs>
        <w:ind w:left="5760" w:hanging="360"/>
      </w:pPr>
      <w:rPr>
        <w:rFonts w:ascii="Times New Roman" w:hAnsi="Times New Roman" w:hint="default"/>
      </w:rPr>
    </w:lvl>
    <w:lvl w:ilvl="8" w:tplc="4BDA77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9A2689"/>
    <w:multiLevelType w:val="hybridMultilevel"/>
    <w:tmpl w:val="040E0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6B6C98"/>
    <w:multiLevelType w:val="hybridMultilevel"/>
    <w:tmpl w:val="B818E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1D31B7F"/>
    <w:multiLevelType w:val="hybridMultilevel"/>
    <w:tmpl w:val="2B945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921BC3"/>
    <w:multiLevelType w:val="hybridMultilevel"/>
    <w:tmpl w:val="988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B2286"/>
    <w:multiLevelType w:val="hybridMultilevel"/>
    <w:tmpl w:val="5092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B7E0B"/>
    <w:multiLevelType w:val="hybridMultilevel"/>
    <w:tmpl w:val="6A2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607842"/>
    <w:multiLevelType w:val="hybridMultilevel"/>
    <w:tmpl w:val="98F8F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BF37D2C"/>
    <w:multiLevelType w:val="hybridMultilevel"/>
    <w:tmpl w:val="88F6D090"/>
    <w:lvl w:ilvl="0" w:tplc="C368FFB2">
      <w:start w:val="1"/>
      <w:numFmt w:val="bullet"/>
      <w:lvlText w:val="•"/>
      <w:lvlJc w:val="left"/>
      <w:pPr>
        <w:tabs>
          <w:tab w:val="num" w:pos="720"/>
        </w:tabs>
        <w:ind w:left="720" w:hanging="360"/>
      </w:pPr>
      <w:rPr>
        <w:rFonts w:ascii="Times New Roman" w:hAnsi="Times New Roman" w:hint="default"/>
      </w:rPr>
    </w:lvl>
    <w:lvl w:ilvl="1" w:tplc="1F1CD872" w:tentative="1">
      <w:start w:val="1"/>
      <w:numFmt w:val="bullet"/>
      <w:lvlText w:val="•"/>
      <w:lvlJc w:val="left"/>
      <w:pPr>
        <w:tabs>
          <w:tab w:val="num" w:pos="1440"/>
        </w:tabs>
        <w:ind w:left="1440" w:hanging="360"/>
      </w:pPr>
      <w:rPr>
        <w:rFonts w:ascii="Times New Roman" w:hAnsi="Times New Roman" w:hint="default"/>
      </w:rPr>
    </w:lvl>
    <w:lvl w:ilvl="2" w:tplc="40FC8CEA" w:tentative="1">
      <w:start w:val="1"/>
      <w:numFmt w:val="bullet"/>
      <w:lvlText w:val="•"/>
      <w:lvlJc w:val="left"/>
      <w:pPr>
        <w:tabs>
          <w:tab w:val="num" w:pos="2160"/>
        </w:tabs>
        <w:ind w:left="2160" w:hanging="360"/>
      </w:pPr>
      <w:rPr>
        <w:rFonts w:ascii="Times New Roman" w:hAnsi="Times New Roman" w:hint="default"/>
      </w:rPr>
    </w:lvl>
    <w:lvl w:ilvl="3" w:tplc="66A8B8E0" w:tentative="1">
      <w:start w:val="1"/>
      <w:numFmt w:val="bullet"/>
      <w:lvlText w:val="•"/>
      <w:lvlJc w:val="left"/>
      <w:pPr>
        <w:tabs>
          <w:tab w:val="num" w:pos="2880"/>
        </w:tabs>
        <w:ind w:left="2880" w:hanging="360"/>
      </w:pPr>
      <w:rPr>
        <w:rFonts w:ascii="Times New Roman" w:hAnsi="Times New Roman" w:hint="default"/>
      </w:rPr>
    </w:lvl>
    <w:lvl w:ilvl="4" w:tplc="F91C2C68" w:tentative="1">
      <w:start w:val="1"/>
      <w:numFmt w:val="bullet"/>
      <w:lvlText w:val="•"/>
      <w:lvlJc w:val="left"/>
      <w:pPr>
        <w:tabs>
          <w:tab w:val="num" w:pos="3600"/>
        </w:tabs>
        <w:ind w:left="3600" w:hanging="360"/>
      </w:pPr>
      <w:rPr>
        <w:rFonts w:ascii="Times New Roman" w:hAnsi="Times New Roman" w:hint="default"/>
      </w:rPr>
    </w:lvl>
    <w:lvl w:ilvl="5" w:tplc="E3C22968" w:tentative="1">
      <w:start w:val="1"/>
      <w:numFmt w:val="bullet"/>
      <w:lvlText w:val="•"/>
      <w:lvlJc w:val="left"/>
      <w:pPr>
        <w:tabs>
          <w:tab w:val="num" w:pos="4320"/>
        </w:tabs>
        <w:ind w:left="4320" w:hanging="360"/>
      </w:pPr>
      <w:rPr>
        <w:rFonts w:ascii="Times New Roman" w:hAnsi="Times New Roman" w:hint="default"/>
      </w:rPr>
    </w:lvl>
    <w:lvl w:ilvl="6" w:tplc="CE182AF8" w:tentative="1">
      <w:start w:val="1"/>
      <w:numFmt w:val="bullet"/>
      <w:lvlText w:val="•"/>
      <w:lvlJc w:val="left"/>
      <w:pPr>
        <w:tabs>
          <w:tab w:val="num" w:pos="5040"/>
        </w:tabs>
        <w:ind w:left="5040" w:hanging="360"/>
      </w:pPr>
      <w:rPr>
        <w:rFonts w:ascii="Times New Roman" w:hAnsi="Times New Roman" w:hint="default"/>
      </w:rPr>
    </w:lvl>
    <w:lvl w:ilvl="7" w:tplc="F678F19C" w:tentative="1">
      <w:start w:val="1"/>
      <w:numFmt w:val="bullet"/>
      <w:lvlText w:val="•"/>
      <w:lvlJc w:val="left"/>
      <w:pPr>
        <w:tabs>
          <w:tab w:val="num" w:pos="5760"/>
        </w:tabs>
        <w:ind w:left="5760" w:hanging="360"/>
      </w:pPr>
      <w:rPr>
        <w:rFonts w:ascii="Times New Roman" w:hAnsi="Times New Roman" w:hint="default"/>
      </w:rPr>
    </w:lvl>
    <w:lvl w:ilvl="8" w:tplc="B1988F3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D49306C"/>
    <w:multiLevelType w:val="hybridMultilevel"/>
    <w:tmpl w:val="456A596A"/>
    <w:lvl w:ilvl="0" w:tplc="4A180A24">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D2FCF"/>
    <w:multiLevelType w:val="hybridMultilevel"/>
    <w:tmpl w:val="B50C45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ED593C"/>
    <w:multiLevelType w:val="hybridMultilevel"/>
    <w:tmpl w:val="15189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212E8E"/>
    <w:multiLevelType w:val="hybridMultilevel"/>
    <w:tmpl w:val="6EAAD9F8"/>
    <w:lvl w:ilvl="0" w:tplc="72F48C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8558C3"/>
    <w:multiLevelType w:val="hybridMultilevel"/>
    <w:tmpl w:val="2F4E1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642BEF"/>
    <w:multiLevelType w:val="multilevel"/>
    <w:tmpl w:val="5198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0324D"/>
    <w:multiLevelType w:val="hybridMultilevel"/>
    <w:tmpl w:val="E25EB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2"/>
  </w:num>
  <w:num w:numId="4">
    <w:abstractNumId w:val="6"/>
  </w:num>
  <w:num w:numId="5">
    <w:abstractNumId w:val="7"/>
  </w:num>
  <w:num w:numId="6">
    <w:abstractNumId w:val="16"/>
  </w:num>
  <w:num w:numId="7">
    <w:abstractNumId w:val="8"/>
  </w:num>
  <w:num w:numId="8">
    <w:abstractNumId w:val="2"/>
  </w:num>
  <w:num w:numId="9">
    <w:abstractNumId w:val="3"/>
  </w:num>
  <w:num w:numId="10">
    <w:abstractNumId w:val="4"/>
  </w:num>
  <w:num w:numId="11">
    <w:abstractNumId w:val="13"/>
  </w:num>
  <w:num w:numId="12">
    <w:abstractNumId w:val="0"/>
  </w:num>
  <w:num w:numId="13">
    <w:abstractNumId w:val="14"/>
  </w:num>
  <w:num w:numId="14">
    <w:abstractNumId w:val="11"/>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1MzCysDQzMzAxszBS0lEKTi0uzszPAymwrAUArgsOOCwAAAA="/>
  </w:docVars>
  <w:rsids>
    <w:rsidRoot w:val="009B1198"/>
    <w:rsid w:val="00006594"/>
    <w:rsid w:val="000278B0"/>
    <w:rsid w:val="00030462"/>
    <w:rsid w:val="0004593B"/>
    <w:rsid w:val="0007566E"/>
    <w:rsid w:val="00091454"/>
    <w:rsid w:val="000A1084"/>
    <w:rsid w:val="000A5CD1"/>
    <w:rsid w:val="000D185E"/>
    <w:rsid w:val="000F5943"/>
    <w:rsid w:val="00104861"/>
    <w:rsid w:val="00105347"/>
    <w:rsid w:val="001228E1"/>
    <w:rsid w:val="0012796D"/>
    <w:rsid w:val="00136A05"/>
    <w:rsid w:val="00147E8B"/>
    <w:rsid w:val="00171FEF"/>
    <w:rsid w:val="001873F3"/>
    <w:rsid w:val="00195DF8"/>
    <w:rsid w:val="001A04B4"/>
    <w:rsid w:val="001A05AC"/>
    <w:rsid w:val="001A4697"/>
    <w:rsid w:val="001C6384"/>
    <w:rsid w:val="001E0F67"/>
    <w:rsid w:val="001F5AF9"/>
    <w:rsid w:val="001F7144"/>
    <w:rsid w:val="00203FA0"/>
    <w:rsid w:val="002358CD"/>
    <w:rsid w:val="002521E9"/>
    <w:rsid w:val="00262463"/>
    <w:rsid w:val="00275F46"/>
    <w:rsid w:val="00284BC3"/>
    <w:rsid w:val="002A58F8"/>
    <w:rsid w:val="002B242B"/>
    <w:rsid w:val="002B5AC0"/>
    <w:rsid w:val="002C07F7"/>
    <w:rsid w:val="002C6DE3"/>
    <w:rsid w:val="002D2BC7"/>
    <w:rsid w:val="002D5FB8"/>
    <w:rsid w:val="002E25FA"/>
    <w:rsid w:val="002F2F15"/>
    <w:rsid w:val="00310E1E"/>
    <w:rsid w:val="0031394C"/>
    <w:rsid w:val="00314D23"/>
    <w:rsid w:val="00314D7C"/>
    <w:rsid w:val="00321971"/>
    <w:rsid w:val="003641D2"/>
    <w:rsid w:val="00365D59"/>
    <w:rsid w:val="003725F9"/>
    <w:rsid w:val="00390A45"/>
    <w:rsid w:val="00397B64"/>
    <w:rsid w:val="00397C66"/>
    <w:rsid w:val="003A1ACB"/>
    <w:rsid w:val="003C181A"/>
    <w:rsid w:val="003E7F49"/>
    <w:rsid w:val="00410B0E"/>
    <w:rsid w:val="004124C1"/>
    <w:rsid w:val="00412E8D"/>
    <w:rsid w:val="00474CB4"/>
    <w:rsid w:val="00477877"/>
    <w:rsid w:val="00477889"/>
    <w:rsid w:val="00481532"/>
    <w:rsid w:val="0048655B"/>
    <w:rsid w:val="004876E6"/>
    <w:rsid w:val="004B5E56"/>
    <w:rsid w:val="004B7119"/>
    <w:rsid w:val="004C5D9B"/>
    <w:rsid w:val="004D226C"/>
    <w:rsid w:val="00512861"/>
    <w:rsid w:val="00513EF4"/>
    <w:rsid w:val="00514B06"/>
    <w:rsid w:val="0054415B"/>
    <w:rsid w:val="0055367D"/>
    <w:rsid w:val="00561FC8"/>
    <w:rsid w:val="00562FFD"/>
    <w:rsid w:val="005A205F"/>
    <w:rsid w:val="005C42C5"/>
    <w:rsid w:val="005C76F8"/>
    <w:rsid w:val="005D674C"/>
    <w:rsid w:val="005F05D3"/>
    <w:rsid w:val="005F649A"/>
    <w:rsid w:val="00611601"/>
    <w:rsid w:val="0061609D"/>
    <w:rsid w:val="00627682"/>
    <w:rsid w:val="006538CE"/>
    <w:rsid w:val="00674E8B"/>
    <w:rsid w:val="006922FC"/>
    <w:rsid w:val="00694AF2"/>
    <w:rsid w:val="006A4703"/>
    <w:rsid w:val="006D29B4"/>
    <w:rsid w:val="006D2FA8"/>
    <w:rsid w:val="006E66B9"/>
    <w:rsid w:val="006E75A6"/>
    <w:rsid w:val="00720E32"/>
    <w:rsid w:val="007340A5"/>
    <w:rsid w:val="00792A07"/>
    <w:rsid w:val="007A57D4"/>
    <w:rsid w:val="007B0234"/>
    <w:rsid w:val="007B278C"/>
    <w:rsid w:val="007B4657"/>
    <w:rsid w:val="007B5865"/>
    <w:rsid w:val="007C0767"/>
    <w:rsid w:val="007C2AB0"/>
    <w:rsid w:val="007F05DC"/>
    <w:rsid w:val="008029F6"/>
    <w:rsid w:val="00807C00"/>
    <w:rsid w:val="00807DED"/>
    <w:rsid w:val="00813B5C"/>
    <w:rsid w:val="00824096"/>
    <w:rsid w:val="008242C8"/>
    <w:rsid w:val="00843DB3"/>
    <w:rsid w:val="00865BC6"/>
    <w:rsid w:val="008727B9"/>
    <w:rsid w:val="008771F5"/>
    <w:rsid w:val="00886188"/>
    <w:rsid w:val="008948E5"/>
    <w:rsid w:val="008A1EC7"/>
    <w:rsid w:val="008C70EF"/>
    <w:rsid w:val="008E193F"/>
    <w:rsid w:val="008E591B"/>
    <w:rsid w:val="008E5ECA"/>
    <w:rsid w:val="00910EEE"/>
    <w:rsid w:val="009423B0"/>
    <w:rsid w:val="00945797"/>
    <w:rsid w:val="009543A6"/>
    <w:rsid w:val="0095582B"/>
    <w:rsid w:val="00956D8F"/>
    <w:rsid w:val="00957517"/>
    <w:rsid w:val="009815FC"/>
    <w:rsid w:val="00983FB3"/>
    <w:rsid w:val="00986DAD"/>
    <w:rsid w:val="009879F8"/>
    <w:rsid w:val="009956FA"/>
    <w:rsid w:val="009A1287"/>
    <w:rsid w:val="009B0918"/>
    <w:rsid w:val="009B1198"/>
    <w:rsid w:val="009B4470"/>
    <w:rsid w:val="009C3CEE"/>
    <w:rsid w:val="009D2E18"/>
    <w:rsid w:val="009E5C40"/>
    <w:rsid w:val="009E6C7B"/>
    <w:rsid w:val="00A03A05"/>
    <w:rsid w:val="00A30188"/>
    <w:rsid w:val="00A46FA3"/>
    <w:rsid w:val="00A71356"/>
    <w:rsid w:val="00A74C67"/>
    <w:rsid w:val="00A87E07"/>
    <w:rsid w:val="00AB1C53"/>
    <w:rsid w:val="00AB45A7"/>
    <w:rsid w:val="00AC6F9A"/>
    <w:rsid w:val="00B072E7"/>
    <w:rsid w:val="00B077C4"/>
    <w:rsid w:val="00B47174"/>
    <w:rsid w:val="00B614C1"/>
    <w:rsid w:val="00B72314"/>
    <w:rsid w:val="00B93C09"/>
    <w:rsid w:val="00B97E27"/>
    <w:rsid w:val="00BF3FEC"/>
    <w:rsid w:val="00C00767"/>
    <w:rsid w:val="00C02F3B"/>
    <w:rsid w:val="00C35F14"/>
    <w:rsid w:val="00C441DF"/>
    <w:rsid w:val="00C517A3"/>
    <w:rsid w:val="00C76184"/>
    <w:rsid w:val="00CB0690"/>
    <w:rsid w:val="00CB5B56"/>
    <w:rsid w:val="00CF1B11"/>
    <w:rsid w:val="00D1012D"/>
    <w:rsid w:val="00D12ACB"/>
    <w:rsid w:val="00D36D45"/>
    <w:rsid w:val="00D41A31"/>
    <w:rsid w:val="00D45652"/>
    <w:rsid w:val="00D46EF9"/>
    <w:rsid w:val="00D5098A"/>
    <w:rsid w:val="00DA4478"/>
    <w:rsid w:val="00DC0C33"/>
    <w:rsid w:val="00DC28C6"/>
    <w:rsid w:val="00DC3601"/>
    <w:rsid w:val="00DC3CD0"/>
    <w:rsid w:val="00DD2813"/>
    <w:rsid w:val="00DE5441"/>
    <w:rsid w:val="00E16BDF"/>
    <w:rsid w:val="00E32724"/>
    <w:rsid w:val="00E412DE"/>
    <w:rsid w:val="00E52207"/>
    <w:rsid w:val="00E87CF7"/>
    <w:rsid w:val="00E92FD9"/>
    <w:rsid w:val="00EA1651"/>
    <w:rsid w:val="00EA5C04"/>
    <w:rsid w:val="00EB6E3A"/>
    <w:rsid w:val="00EE6619"/>
    <w:rsid w:val="00EF4B6B"/>
    <w:rsid w:val="00F1395A"/>
    <w:rsid w:val="00F353ED"/>
    <w:rsid w:val="00F42304"/>
    <w:rsid w:val="00F50000"/>
    <w:rsid w:val="00F77075"/>
    <w:rsid w:val="00F905E5"/>
    <w:rsid w:val="00FA72BC"/>
    <w:rsid w:val="00FD689D"/>
    <w:rsid w:val="00FE475C"/>
    <w:rsid w:val="00FF59DF"/>
    <w:rsid w:val="00FF7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B9081D"/>
  <w15:docId w15:val="{7E41EE49-3B7C-4A9E-B097-7CCCC8C2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198"/>
    <w:rPr>
      <w:rFonts w:ascii="Calibri" w:eastAsia="Times New Roman" w:hAnsi="Calibri" w:cs="Times New Roman"/>
      <w:lang w:eastAsia="tr-TR"/>
    </w:rPr>
  </w:style>
  <w:style w:type="paragraph" w:styleId="Balk6">
    <w:name w:val="heading 6"/>
    <w:basedOn w:val="Normal"/>
    <w:next w:val="Normal"/>
    <w:link w:val="Balk6Char"/>
    <w:rsid w:val="00843DB3"/>
    <w:pPr>
      <w:keepNext/>
      <w:spacing w:after="0" w:line="240" w:lineRule="auto"/>
      <w:ind w:right="1177"/>
      <w:jc w:val="center"/>
      <w:outlineLvl w:val="5"/>
    </w:pPr>
    <w:rPr>
      <w:rFonts w:ascii="Times New Roman" w:hAnsi="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5B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B5B56"/>
    <w:rPr>
      <w:rFonts w:ascii="Calibri" w:eastAsia="Times New Roman" w:hAnsi="Calibri" w:cs="Times New Roman"/>
      <w:lang w:eastAsia="tr-TR"/>
    </w:rPr>
  </w:style>
  <w:style w:type="paragraph" w:styleId="AltBilgi">
    <w:name w:val="footer"/>
    <w:basedOn w:val="Normal"/>
    <w:link w:val="AltBilgiChar"/>
    <w:uiPriority w:val="99"/>
    <w:unhideWhenUsed/>
    <w:rsid w:val="00CB5B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B5B56"/>
    <w:rPr>
      <w:rFonts w:ascii="Calibri" w:eastAsia="Times New Roman" w:hAnsi="Calibri" w:cs="Times New Roman"/>
      <w:lang w:eastAsia="tr-TR"/>
    </w:rPr>
  </w:style>
  <w:style w:type="paragraph" w:styleId="ListeParagraf">
    <w:name w:val="List Paragraph"/>
    <w:aliases w:val="Table of contents numbered,Bullet OFM,Bullet Points,Renkli Liste - Vurgu 11,Liststycke SKL"/>
    <w:basedOn w:val="Normal"/>
    <w:link w:val="ListeParagrafChar"/>
    <w:uiPriority w:val="34"/>
    <w:qFormat/>
    <w:rsid w:val="005C42C5"/>
    <w:pPr>
      <w:ind w:left="720"/>
      <w:contextualSpacing/>
    </w:pPr>
    <w:rPr>
      <w:rFonts w:asciiTheme="minorHAnsi" w:eastAsiaTheme="minorHAnsi" w:hAnsiTheme="minorHAnsi" w:cstheme="minorBidi"/>
      <w:lang w:val="en-US" w:eastAsia="en-US"/>
    </w:rPr>
  </w:style>
  <w:style w:type="character" w:styleId="Kpr">
    <w:name w:val="Hyperlink"/>
    <w:uiPriority w:val="99"/>
    <w:rsid w:val="00945797"/>
    <w:rPr>
      <w:color w:val="0000FF"/>
      <w:u w:val="single"/>
    </w:rPr>
  </w:style>
  <w:style w:type="paragraph" w:styleId="BalonMetni">
    <w:name w:val="Balloon Text"/>
    <w:basedOn w:val="Normal"/>
    <w:link w:val="BalonMetniChar"/>
    <w:uiPriority w:val="99"/>
    <w:semiHidden/>
    <w:unhideWhenUsed/>
    <w:rsid w:val="007F05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05DC"/>
    <w:rPr>
      <w:rFonts w:ascii="Segoe UI" w:eastAsia="Times New Roman" w:hAnsi="Segoe UI" w:cs="Segoe UI"/>
      <w:sz w:val="18"/>
      <w:szCs w:val="18"/>
      <w:lang w:eastAsia="tr-TR"/>
    </w:rPr>
  </w:style>
  <w:style w:type="paragraph" w:styleId="GvdeMetni">
    <w:name w:val="Body Text"/>
    <w:basedOn w:val="Normal"/>
    <w:link w:val="GvdeMetniChar"/>
    <w:rsid w:val="009C3CEE"/>
    <w:pPr>
      <w:spacing w:after="0" w:line="240" w:lineRule="auto"/>
      <w:jc w:val="both"/>
    </w:pPr>
    <w:rPr>
      <w:rFonts w:ascii="Times New Roman" w:hAnsi="Times New Roman"/>
      <w:sz w:val="24"/>
      <w:szCs w:val="24"/>
    </w:rPr>
  </w:style>
  <w:style w:type="character" w:customStyle="1" w:styleId="GvdeMetniChar">
    <w:name w:val="Gövde Metni Char"/>
    <w:basedOn w:val="VarsaylanParagrafYazTipi"/>
    <w:link w:val="GvdeMetni"/>
    <w:rsid w:val="009C3CEE"/>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FF59DF"/>
    <w:rPr>
      <w:sz w:val="16"/>
      <w:szCs w:val="16"/>
    </w:rPr>
  </w:style>
  <w:style w:type="paragraph" w:styleId="AklamaMetni">
    <w:name w:val="annotation text"/>
    <w:basedOn w:val="Normal"/>
    <w:link w:val="AklamaMetniChar"/>
    <w:uiPriority w:val="99"/>
    <w:semiHidden/>
    <w:unhideWhenUsed/>
    <w:rsid w:val="00FF59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59DF"/>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F59DF"/>
    <w:rPr>
      <w:b/>
      <w:bCs/>
    </w:rPr>
  </w:style>
  <w:style w:type="character" w:customStyle="1" w:styleId="AklamaKonusuChar">
    <w:name w:val="Açıklama Konusu Char"/>
    <w:basedOn w:val="AklamaMetniChar"/>
    <w:link w:val="AklamaKonusu"/>
    <w:uiPriority w:val="99"/>
    <w:semiHidden/>
    <w:rsid w:val="00FF59DF"/>
    <w:rPr>
      <w:rFonts w:ascii="Calibri" w:eastAsia="Times New Roman" w:hAnsi="Calibri" w:cs="Times New Roman"/>
      <w:b/>
      <w:bCs/>
      <w:sz w:val="20"/>
      <w:szCs w:val="20"/>
      <w:lang w:eastAsia="tr-TR"/>
    </w:rPr>
  </w:style>
  <w:style w:type="character" w:customStyle="1" w:styleId="Balk6Char">
    <w:name w:val="Başlık 6 Char"/>
    <w:basedOn w:val="VarsaylanParagrafYazTipi"/>
    <w:link w:val="Balk6"/>
    <w:rsid w:val="00843DB3"/>
    <w:rPr>
      <w:rFonts w:ascii="Times New Roman" w:eastAsia="Times New Roman" w:hAnsi="Times New Roman" w:cs="Times New Roman"/>
      <w:b/>
      <w:sz w:val="24"/>
      <w:szCs w:val="24"/>
      <w:lang w:eastAsia="tr-TR"/>
    </w:rPr>
  </w:style>
  <w:style w:type="paragraph" w:styleId="NormalWeb">
    <w:name w:val="Normal (Web)"/>
    <w:basedOn w:val="Normal"/>
    <w:uiPriority w:val="99"/>
    <w:unhideWhenUsed/>
    <w:rsid w:val="00FA72BC"/>
    <w:pPr>
      <w:spacing w:before="100" w:beforeAutospacing="1" w:after="100" w:afterAutospacing="1" w:line="240" w:lineRule="auto"/>
    </w:pPr>
    <w:rPr>
      <w:rFonts w:ascii="Times New Roman" w:hAnsi="Times New Roman"/>
      <w:sz w:val="24"/>
      <w:szCs w:val="24"/>
    </w:rPr>
  </w:style>
  <w:style w:type="character" w:customStyle="1" w:styleId="ListeParagrafChar">
    <w:name w:val="Liste Paragraf Char"/>
    <w:aliases w:val="Table of contents numbered Char,Bullet OFM Char,Bullet Points Char,Renkli Liste - Vurgu 11 Char,Liststycke SKL Char"/>
    <w:basedOn w:val="VarsaylanParagrafYazTipi"/>
    <w:link w:val="ListeParagraf"/>
    <w:uiPriority w:val="34"/>
    <w:locked/>
    <w:rsid w:val="00FA72BC"/>
    <w:rPr>
      <w:lang w:val="en-US"/>
    </w:rPr>
  </w:style>
  <w:style w:type="table" w:styleId="TabloKlavuzu">
    <w:name w:val="Table Grid"/>
    <w:basedOn w:val="NormalTablo"/>
    <w:uiPriority w:val="59"/>
    <w:rsid w:val="006A4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4676">
      <w:bodyDiv w:val="1"/>
      <w:marLeft w:val="0"/>
      <w:marRight w:val="0"/>
      <w:marTop w:val="0"/>
      <w:marBottom w:val="0"/>
      <w:divBdr>
        <w:top w:val="none" w:sz="0" w:space="0" w:color="auto"/>
        <w:left w:val="none" w:sz="0" w:space="0" w:color="auto"/>
        <w:bottom w:val="none" w:sz="0" w:space="0" w:color="auto"/>
        <w:right w:val="none" w:sz="0" w:space="0" w:color="auto"/>
      </w:divBdr>
    </w:div>
    <w:div w:id="408429235">
      <w:bodyDiv w:val="1"/>
      <w:marLeft w:val="0"/>
      <w:marRight w:val="0"/>
      <w:marTop w:val="0"/>
      <w:marBottom w:val="0"/>
      <w:divBdr>
        <w:top w:val="none" w:sz="0" w:space="0" w:color="auto"/>
        <w:left w:val="none" w:sz="0" w:space="0" w:color="auto"/>
        <w:bottom w:val="none" w:sz="0" w:space="0" w:color="auto"/>
        <w:right w:val="none" w:sz="0" w:space="0" w:color="auto"/>
      </w:divBdr>
    </w:div>
    <w:div w:id="491454883">
      <w:bodyDiv w:val="1"/>
      <w:marLeft w:val="0"/>
      <w:marRight w:val="0"/>
      <w:marTop w:val="0"/>
      <w:marBottom w:val="0"/>
      <w:divBdr>
        <w:top w:val="none" w:sz="0" w:space="0" w:color="auto"/>
        <w:left w:val="none" w:sz="0" w:space="0" w:color="auto"/>
        <w:bottom w:val="none" w:sz="0" w:space="0" w:color="auto"/>
        <w:right w:val="none" w:sz="0" w:space="0" w:color="auto"/>
      </w:divBdr>
    </w:div>
    <w:div w:id="684672215">
      <w:bodyDiv w:val="1"/>
      <w:marLeft w:val="0"/>
      <w:marRight w:val="0"/>
      <w:marTop w:val="0"/>
      <w:marBottom w:val="0"/>
      <w:divBdr>
        <w:top w:val="none" w:sz="0" w:space="0" w:color="auto"/>
        <w:left w:val="none" w:sz="0" w:space="0" w:color="auto"/>
        <w:bottom w:val="none" w:sz="0" w:space="0" w:color="auto"/>
        <w:right w:val="none" w:sz="0" w:space="0" w:color="auto"/>
      </w:divBdr>
    </w:div>
    <w:div w:id="714158680">
      <w:bodyDiv w:val="1"/>
      <w:marLeft w:val="0"/>
      <w:marRight w:val="0"/>
      <w:marTop w:val="0"/>
      <w:marBottom w:val="0"/>
      <w:divBdr>
        <w:top w:val="none" w:sz="0" w:space="0" w:color="auto"/>
        <w:left w:val="none" w:sz="0" w:space="0" w:color="auto"/>
        <w:bottom w:val="none" w:sz="0" w:space="0" w:color="auto"/>
        <w:right w:val="none" w:sz="0" w:space="0" w:color="auto"/>
      </w:divBdr>
    </w:div>
    <w:div w:id="1024555227">
      <w:bodyDiv w:val="1"/>
      <w:marLeft w:val="0"/>
      <w:marRight w:val="0"/>
      <w:marTop w:val="0"/>
      <w:marBottom w:val="0"/>
      <w:divBdr>
        <w:top w:val="none" w:sz="0" w:space="0" w:color="auto"/>
        <w:left w:val="none" w:sz="0" w:space="0" w:color="auto"/>
        <w:bottom w:val="none" w:sz="0" w:space="0" w:color="auto"/>
        <w:right w:val="none" w:sz="0" w:space="0" w:color="auto"/>
      </w:divBdr>
    </w:div>
    <w:div w:id="1110780621">
      <w:bodyDiv w:val="1"/>
      <w:marLeft w:val="0"/>
      <w:marRight w:val="0"/>
      <w:marTop w:val="0"/>
      <w:marBottom w:val="0"/>
      <w:divBdr>
        <w:top w:val="none" w:sz="0" w:space="0" w:color="auto"/>
        <w:left w:val="none" w:sz="0" w:space="0" w:color="auto"/>
        <w:bottom w:val="none" w:sz="0" w:space="0" w:color="auto"/>
        <w:right w:val="none" w:sz="0" w:space="0" w:color="auto"/>
      </w:divBdr>
    </w:div>
    <w:div w:id="1143307262">
      <w:bodyDiv w:val="1"/>
      <w:marLeft w:val="0"/>
      <w:marRight w:val="0"/>
      <w:marTop w:val="0"/>
      <w:marBottom w:val="0"/>
      <w:divBdr>
        <w:top w:val="none" w:sz="0" w:space="0" w:color="auto"/>
        <w:left w:val="none" w:sz="0" w:space="0" w:color="auto"/>
        <w:bottom w:val="none" w:sz="0" w:space="0" w:color="auto"/>
        <w:right w:val="none" w:sz="0" w:space="0" w:color="auto"/>
      </w:divBdr>
    </w:div>
    <w:div w:id="1364094607">
      <w:bodyDiv w:val="1"/>
      <w:marLeft w:val="0"/>
      <w:marRight w:val="0"/>
      <w:marTop w:val="0"/>
      <w:marBottom w:val="0"/>
      <w:divBdr>
        <w:top w:val="none" w:sz="0" w:space="0" w:color="auto"/>
        <w:left w:val="none" w:sz="0" w:space="0" w:color="auto"/>
        <w:bottom w:val="none" w:sz="0" w:space="0" w:color="auto"/>
        <w:right w:val="none" w:sz="0" w:space="0" w:color="auto"/>
      </w:divBdr>
    </w:div>
    <w:div w:id="1503202997">
      <w:bodyDiv w:val="1"/>
      <w:marLeft w:val="0"/>
      <w:marRight w:val="0"/>
      <w:marTop w:val="0"/>
      <w:marBottom w:val="0"/>
      <w:divBdr>
        <w:top w:val="none" w:sz="0" w:space="0" w:color="auto"/>
        <w:left w:val="none" w:sz="0" w:space="0" w:color="auto"/>
        <w:bottom w:val="none" w:sz="0" w:space="0" w:color="auto"/>
        <w:right w:val="none" w:sz="0" w:space="0" w:color="auto"/>
      </w:divBdr>
    </w:div>
    <w:div w:id="1787310698">
      <w:bodyDiv w:val="1"/>
      <w:marLeft w:val="0"/>
      <w:marRight w:val="0"/>
      <w:marTop w:val="0"/>
      <w:marBottom w:val="0"/>
      <w:divBdr>
        <w:top w:val="none" w:sz="0" w:space="0" w:color="auto"/>
        <w:left w:val="none" w:sz="0" w:space="0" w:color="auto"/>
        <w:bottom w:val="none" w:sz="0" w:space="0" w:color="auto"/>
        <w:right w:val="none" w:sz="0" w:space="0" w:color="auto"/>
      </w:divBdr>
    </w:div>
    <w:div w:id="2033653831">
      <w:bodyDiv w:val="1"/>
      <w:marLeft w:val="0"/>
      <w:marRight w:val="0"/>
      <w:marTop w:val="0"/>
      <w:marBottom w:val="0"/>
      <w:divBdr>
        <w:top w:val="none" w:sz="0" w:space="0" w:color="auto"/>
        <w:left w:val="none" w:sz="0" w:space="0" w:color="auto"/>
        <w:bottom w:val="none" w:sz="0" w:space="0" w:color="auto"/>
        <w:right w:val="none" w:sz="0" w:space="0" w:color="auto"/>
      </w:divBdr>
    </w:div>
    <w:div w:id="21352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cbc-bgtr.eu/integrated-territorial-strategy-calls-proposals-news/first-call-project-ideas-territorial-strate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D130-1A21-4F7F-877E-0634FBB4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4189</Characters>
  <Application>Microsoft Office Word</Application>
  <DocSecurity>4</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seozturk</dc:creator>
  <cp:lastModifiedBy>Semiha Ozturk</cp:lastModifiedBy>
  <cp:revision>2</cp:revision>
  <cp:lastPrinted>2019-04-02T08:30:00Z</cp:lastPrinted>
  <dcterms:created xsi:type="dcterms:W3CDTF">2023-05-29T08:42:00Z</dcterms:created>
  <dcterms:modified xsi:type="dcterms:W3CDTF">2023-05-29T08:42:00Z</dcterms:modified>
</cp:coreProperties>
</file>